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0D898" w14:textId="5107B5EE" w:rsidR="00D82242" w:rsidRPr="00B02AFA" w:rsidRDefault="00B02AFA" w:rsidP="00970EB4">
      <w:pPr>
        <w:pStyle w:val="Texte"/>
        <w:spacing w:line="500" w:lineRule="exact"/>
        <w:jc w:val="both"/>
        <w:rPr>
          <w:rFonts w:ascii="Cooper Black" w:hAnsi="Cooper Black"/>
          <w:b/>
          <w:sz w:val="28"/>
          <w:szCs w:val="28"/>
          <w:lang w:val="fr-CH"/>
        </w:rPr>
      </w:pPr>
      <w:proofErr w:type="gramStart"/>
      <w:r w:rsidRPr="00B02AFA">
        <w:rPr>
          <w:rFonts w:ascii="Cooper Black" w:hAnsi="Cooper Black"/>
          <w:b/>
          <w:sz w:val="28"/>
          <w:szCs w:val="28"/>
          <w:lang w:val="fr-CH"/>
        </w:rPr>
        <w:t xml:space="preserve">L’ </w:t>
      </w:r>
      <w:r>
        <w:rPr>
          <w:rFonts w:ascii="Cooper Black" w:hAnsi="Cooper Black"/>
          <w:b/>
          <w:sz w:val="28"/>
          <w:szCs w:val="28"/>
          <w:lang w:val="fr-CH"/>
        </w:rPr>
        <w:t>e</w:t>
      </w:r>
      <w:r w:rsidRPr="00B02AFA">
        <w:rPr>
          <w:rFonts w:ascii="Cooper Black" w:hAnsi="Cooper Black"/>
          <w:b/>
          <w:sz w:val="28"/>
          <w:szCs w:val="28"/>
          <w:lang w:val="fr-CH"/>
        </w:rPr>
        <w:t>ntrée</w:t>
      </w:r>
      <w:proofErr w:type="gramEnd"/>
      <w:r w:rsidRPr="00B02AFA">
        <w:rPr>
          <w:rFonts w:ascii="Cooper Black" w:hAnsi="Cooper Black"/>
          <w:b/>
          <w:sz w:val="28"/>
          <w:szCs w:val="28"/>
          <w:lang w:val="fr-CH"/>
        </w:rPr>
        <w:t xml:space="preserve"> </w:t>
      </w:r>
      <w:r>
        <w:rPr>
          <w:rFonts w:ascii="Cooper Black" w:hAnsi="Cooper Black"/>
          <w:b/>
          <w:sz w:val="28"/>
          <w:szCs w:val="28"/>
          <w:lang w:val="fr-CH"/>
        </w:rPr>
        <w:t>a</w:t>
      </w:r>
      <w:r w:rsidRPr="00B02AFA">
        <w:rPr>
          <w:rFonts w:ascii="Cooper Black" w:hAnsi="Cooper Black"/>
          <w:b/>
          <w:sz w:val="28"/>
          <w:szCs w:val="28"/>
          <w:lang w:val="fr-CH"/>
        </w:rPr>
        <w:t xml:space="preserve">u Temple </w:t>
      </w:r>
      <w:r>
        <w:rPr>
          <w:rFonts w:ascii="Cooper Black" w:hAnsi="Cooper Black"/>
          <w:b/>
          <w:sz w:val="28"/>
          <w:szCs w:val="28"/>
          <w:lang w:val="fr-CH"/>
        </w:rPr>
        <w:t>d</w:t>
      </w:r>
      <w:r w:rsidRPr="00B02AFA">
        <w:rPr>
          <w:rFonts w:ascii="Cooper Black" w:hAnsi="Cooper Black"/>
          <w:b/>
          <w:sz w:val="28"/>
          <w:szCs w:val="28"/>
          <w:lang w:val="fr-CH"/>
        </w:rPr>
        <w:t xml:space="preserve">e </w:t>
      </w:r>
      <w:r>
        <w:rPr>
          <w:rFonts w:ascii="Cooper Black" w:hAnsi="Cooper Black"/>
          <w:b/>
          <w:sz w:val="28"/>
          <w:szCs w:val="28"/>
          <w:lang w:val="fr-CH"/>
        </w:rPr>
        <w:t>la</w:t>
      </w:r>
      <w:r w:rsidRPr="00B02AFA">
        <w:rPr>
          <w:rFonts w:ascii="Cooper Black" w:hAnsi="Cooper Black"/>
          <w:b/>
          <w:sz w:val="28"/>
          <w:szCs w:val="28"/>
          <w:lang w:val="fr-CH"/>
        </w:rPr>
        <w:t xml:space="preserve"> Très Sainte Mère </w:t>
      </w:r>
      <w:r>
        <w:rPr>
          <w:rFonts w:ascii="Cooper Black" w:hAnsi="Cooper Black"/>
          <w:b/>
          <w:sz w:val="28"/>
          <w:szCs w:val="28"/>
          <w:lang w:val="fr-CH"/>
        </w:rPr>
        <w:t>d</w:t>
      </w:r>
      <w:r w:rsidRPr="00B02AFA">
        <w:rPr>
          <w:rFonts w:ascii="Cooper Black" w:hAnsi="Cooper Black"/>
          <w:b/>
          <w:sz w:val="28"/>
          <w:szCs w:val="28"/>
          <w:lang w:val="fr-CH"/>
        </w:rPr>
        <w:t>e Dieu</w:t>
      </w:r>
    </w:p>
    <w:p w14:paraId="19A21DDB" w14:textId="77777777" w:rsidR="00970EB4" w:rsidRPr="00B02AFA" w:rsidRDefault="00D82242" w:rsidP="00970EB4">
      <w:pPr>
        <w:pStyle w:val="Texte"/>
        <w:spacing w:line="500" w:lineRule="exact"/>
        <w:jc w:val="both"/>
        <w:rPr>
          <w:rFonts w:ascii="Verdana" w:hAnsi="Verdana"/>
          <w:b/>
          <w:szCs w:val="24"/>
          <w:lang w:val="fr-CH"/>
        </w:rPr>
      </w:pPr>
      <w:proofErr w:type="spellStart"/>
      <w:r w:rsidRPr="00B02AFA">
        <w:rPr>
          <w:rFonts w:ascii="Verdana" w:hAnsi="Verdana"/>
          <w:b/>
          <w:szCs w:val="24"/>
          <w:lang w:val="fr-CH"/>
        </w:rPr>
        <w:t>Sous titre</w:t>
      </w:r>
      <w:proofErr w:type="spellEnd"/>
    </w:p>
    <w:p w14:paraId="385FCE66" w14:textId="77777777" w:rsidR="00B02AFA" w:rsidRPr="00A55599" w:rsidRDefault="00B02AFA" w:rsidP="00B02AFA">
      <w:pPr>
        <w:pStyle w:val="Texte"/>
        <w:jc w:val="both"/>
        <w:rPr>
          <w:rFonts w:ascii="Verdana" w:hAnsi="Verdana"/>
          <w:szCs w:val="24"/>
          <w:lang w:val="fr-CH"/>
        </w:rPr>
      </w:pPr>
      <w:r>
        <w:rPr>
          <w:rFonts w:ascii="Verdana" w:hAnsi="Verdana"/>
          <w:szCs w:val="24"/>
          <w:lang w:val="fr-CH"/>
        </w:rPr>
        <w:t xml:space="preserve">2° </w:t>
      </w:r>
      <w:proofErr w:type="gramStart"/>
      <w:r w:rsidRPr="00A55599">
        <w:rPr>
          <w:rFonts w:ascii="Verdana" w:hAnsi="Verdana"/>
          <w:szCs w:val="24"/>
          <w:lang w:val="fr-CH"/>
        </w:rPr>
        <w:t>L’ ENTRÉE</w:t>
      </w:r>
      <w:proofErr w:type="gramEnd"/>
      <w:r w:rsidRPr="00A55599">
        <w:rPr>
          <w:rFonts w:ascii="Verdana" w:hAnsi="Verdana"/>
          <w:szCs w:val="24"/>
          <w:lang w:val="fr-CH"/>
        </w:rPr>
        <w:t xml:space="preserve"> AU TEMPLE DE LA TRÈS SAINTE MÈRE DE DIEU  21 novembre</w:t>
      </w:r>
      <w:r>
        <w:rPr>
          <w:rFonts w:ascii="Verdana" w:hAnsi="Verdana"/>
          <w:szCs w:val="24"/>
          <w:lang w:val="fr-CH"/>
        </w:rPr>
        <w:t xml:space="preserve"> </w:t>
      </w:r>
    </w:p>
    <w:p w14:paraId="4E7DF2AD" w14:textId="77777777" w:rsidR="00B02AFA" w:rsidRPr="00A55599" w:rsidRDefault="00B02AFA" w:rsidP="00B02AFA">
      <w:pPr>
        <w:pStyle w:val="Texte"/>
        <w:jc w:val="both"/>
        <w:rPr>
          <w:rFonts w:ascii="Verdana" w:hAnsi="Verdana"/>
          <w:szCs w:val="24"/>
          <w:lang w:val="fr-CH"/>
        </w:rPr>
      </w:pPr>
      <w:r>
        <w:rPr>
          <w:noProof/>
        </w:rPr>
        <w:drawing>
          <wp:inline distT="0" distB="0" distL="0" distR="0" wp14:anchorId="6284B4BF" wp14:editId="1816FF3F">
            <wp:extent cx="1977656" cy="3024194"/>
            <wp:effectExtent l="0" t="0" r="3810" b="5080"/>
            <wp:docPr id="268330950" name="Image 13" descr="Une image contenant peinture, art, dessin, Arts visu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330950" name="Image 13" descr="Une image contenant peinture, art, dessin, Arts visuels&#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8415" cy="3055938"/>
                    </a:xfrm>
                    <a:prstGeom prst="rect">
                      <a:avLst/>
                    </a:prstGeom>
                    <a:noFill/>
                    <a:ln>
                      <a:noFill/>
                    </a:ln>
                  </pic:spPr>
                </pic:pic>
              </a:graphicData>
            </a:graphic>
          </wp:inline>
        </w:drawing>
      </w:r>
    </w:p>
    <w:p w14:paraId="50D3A599" w14:textId="77777777" w:rsidR="00B02AFA" w:rsidRPr="00A55599" w:rsidRDefault="00B02AFA" w:rsidP="00B02AFA">
      <w:pPr>
        <w:pStyle w:val="Texte"/>
        <w:jc w:val="both"/>
        <w:rPr>
          <w:rFonts w:ascii="Verdana" w:hAnsi="Verdana"/>
          <w:szCs w:val="24"/>
          <w:lang w:val="fr-CH"/>
        </w:rPr>
      </w:pPr>
      <w:r w:rsidRPr="00A55599">
        <w:rPr>
          <w:rFonts w:ascii="Verdana" w:hAnsi="Verdana"/>
          <w:szCs w:val="24"/>
          <w:lang w:val="fr-CH"/>
        </w:rPr>
        <w:t xml:space="preserve">La Fête de l’Entrée au Temple de la Très Sainte </w:t>
      </w:r>
      <w:proofErr w:type="spellStart"/>
      <w:r w:rsidRPr="00A55599">
        <w:rPr>
          <w:rFonts w:ascii="Verdana" w:hAnsi="Verdana"/>
          <w:szCs w:val="24"/>
          <w:lang w:val="fr-CH"/>
        </w:rPr>
        <w:t>Théotokos</w:t>
      </w:r>
      <w:proofErr w:type="spellEnd"/>
      <w:r w:rsidRPr="00A55599">
        <w:rPr>
          <w:rFonts w:ascii="Verdana" w:hAnsi="Verdana"/>
          <w:szCs w:val="24"/>
          <w:lang w:val="fr-CH"/>
        </w:rPr>
        <w:t xml:space="preserve"> est l’une des 12 principales fêtes de l’Église Orthodoxe. Comme toutes les grandes fêtes, l’entrée dans l’Église de la Très Sainte </w:t>
      </w:r>
      <w:proofErr w:type="spellStart"/>
      <w:r w:rsidRPr="00A55599">
        <w:rPr>
          <w:rFonts w:ascii="Verdana" w:hAnsi="Verdana"/>
          <w:szCs w:val="24"/>
          <w:lang w:val="fr-CH"/>
        </w:rPr>
        <w:t>Théotokos</w:t>
      </w:r>
      <w:proofErr w:type="spellEnd"/>
      <w:r w:rsidRPr="00A55599">
        <w:rPr>
          <w:rFonts w:ascii="Verdana" w:hAnsi="Verdana"/>
          <w:szCs w:val="24"/>
          <w:lang w:val="fr-CH"/>
        </w:rPr>
        <w:t xml:space="preserve"> est l’une des étapes sur le chemin de la construction de la Maison de Dieu. On considère que l’événement de l’Entrée dans l’Église de la Très Sainte </w:t>
      </w:r>
      <w:proofErr w:type="spellStart"/>
      <w:r w:rsidRPr="00A55599">
        <w:rPr>
          <w:rFonts w:ascii="Verdana" w:hAnsi="Verdana"/>
          <w:szCs w:val="24"/>
          <w:lang w:val="fr-CH"/>
        </w:rPr>
        <w:t>Théotokos</w:t>
      </w:r>
      <w:proofErr w:type="spellEnd"/>
      <w:r w:rsidRPr="00A55599">
        <w:rPr>
          <w:rFonts w:ascii="Verdana" w:hAnsi="Verdana"/>
          <w:szCs w:val="24"/>
          <w:lang w:val="fr-CH"/>
        </w:rPr>
        <w:t xml:space="preserve"> est comme un symbole, un présage, une allusion divine au grand événement à venir de la Nativité du Christ. Cette fête coïncide avec l’entrée dans l’Avent.</w:t>
      </w:r>
    </w:p>
    <w:p w14:paraId="7B601DD7" w14:textId="77777777" w:rsidR="00647168" w:rsidRPr="00B02AFA" w:rsidRDefault="00647168" w:rsidP="00D82242">
      <w:pPr>
        <w:pStyle w:val="Texte"/>
        <w:jc w:val="both"/>
        <w:rPr>
          <w:rFonts w:ascii="Verdana" w:hAnsi="Verdana"/>
          <w:szCs w:val="24"/>
          <w:lang w:val="fr-CH"/>
        </w:rPr>
      </w:pPr>
    </w:p>
    <w:p w14:paraId="4E9FBAFD" w14:textId="77777777" w:rsidR="00B02AFA" w:rsidRPr="00B02AFA" w:rsidRDefault="00B02AFA" w:rsidP="00B02AFA">
      <w:pPr>
        <w:pStyle w:val="Texte"/>
        <w:jc w:val="both"/>
        <w:rPr>
          <w:rFonts w:ascii="Verdana" w:hAnsi="Verdana"/>
          <w:b/>
          <w:bCs/>
          <w:szCs w:val="24"/>
          <w:lang w:val="fr-CH"/>
        </w:rPr>
      </w:pPr>
      <w:r w:rsidRPr="00B02AFA">
        <w:rPr>
          <w:rFonts w:ascii="Verdana" w:hAnsi="Verdana"/>
          <w:b/>
          <w:bCs/>
          <w:szCs w:val="24"/>
          <w:lang w:val="fr-CH"/>
        </w:rPr>
        <w:t>Homme et femme –</w:t>
      </w:r>
    </w:p>
    <w:p w14:paraId="60D54AE2" w14:textId="77777777" w:rsidR="00B02AFA" w:rsidRPr="00B02AFA" w:rsidRDefault="00B02AFA" w:rsidP="00B02AFA">
      <w:pPr>
        <w:pStyle w:val="Texte"/>
        <w:jc w:val="both"/>
        <w:rPr>
          <w:rFonts w:ascii="Verdana" w:hAnsi="Verdana"/>
          <w:szCs w:val="24"/>
          <w:lang w:val="fr-CH"/>
        </w:rPr>
      </w:pPr>
      <w:r w:rsidRPr="00B02AFA">
        <w:rPr>
          <w:rFonts w:ascii="Verdana" w:hAnsi="Verdana"/>
          <w:szCs w:val="24"/>
          <w:lang w:val="fr-CH"/>
        </w:rPr>
        <w:t>L’icône qui atteste l’événement montre le couple béni de Joachim et d’Anne suivant la toute jeune Marie quand, entrant dans le Temple, elle est accueillie par le pontife Zacharie. Le couple de l’homme et de la femme, donné au Paradis, révèle ici l’union et l’unité des époux devant Dieu, par la reconnaissance devant lui de la fécondité qui vient de lui, par leur responsabilité de parents pour l’éducation de l’enfant. Père, mère et enfant, c’est une famille.</w:t>
      </w:r>
    </w:p>
    <w:p w14:paraId="71A6AB2C" w14:textId="77777777" w:rsidR="00B02AFA" w:rsidRPr="00B02AFA" w:rsidRDefault="00B02AFA" w:rsidP="00B02AFA">
      <w:pPr>
        <w:pStyle w:val="Texte"/>
        <w:jc w:val="both"/>
        <w:rPr>
          <w:rFonts w:ascii="Verdana" w:hAnsi="Verdana"/>
          <w:b/>
          <w:bCs/>
          <w:szCs w:val="24"/>
          <w:lang w:val="fr-CH"/>
        </w:rPr>
      </w:pPr>
      <w:r w:rsidRPr="00B02AFA">
        <w:rPr>
          <w:rFonts w:ascii="Verdana" w:hAnsi="Verdana"/>
          <w:b/>
          <w:bCs/>
          <w:szCs w:val="24"/>
          <w:lang w:val="fr-CH"/>
        </w:rPr>
        <w:t>La sainte famille</w:t>
      </w:r>
    </w:p>
    <w:p w14:paraId="2201A67B" w14:textId="77777777" w:rsidR="00B02AFA" w:rsidRPr="00B02AFA" w:rsidRDefault="00B02AFA" w:rsidP="00B02AFA">
      <w:pPr>
        <w:pStyle w:val="Texte"/>
        <w:jc w:val="both"/>
        <w:rPr>
          <w:rFonts w:ascii="Verdana" w:hAnsi="Verdana"/>
          <w:szCs w:val="24"/>
          <w:lang w:val="fr-CH"/>
        </w:rPr>
      </w:pPr>
      <w:r w:rsidRPr="00B02AFA">
        <w:rPr>
          <w:rFonts w:ascii="Verdana" w:hAnsi="Verdana"/>
          <w:szCs w:val="24"/>
          <w:lang w:val="fr-CH"/>
        </w:rPr>
        <w:t xml:space="preserve">C’est une famille sainte, parce que Dieu a béni l’amour des époux et leur union conjugale, comme le montre l’icône du 9 septembre, et parce que ceux-ci savent prier ensemble et rendre à Dieu ce qui est à lui. La sainteté de cette famille vient de sa place au milieu de la communauté des croyants, figurée sur l’icône, de sa foi et de sa prière. L’office (ode 6 de l’avant-fête) dit qu’ils sont « fortifiés par la grâce de Dieu ». (L’icône de la « sainte famille » montrant la famille de Nazareth n’est pas orthodoxe : « curieuse famille, composée d’un vieillard veuf, d’une jeune mère vierge et d’un enfant sans père terrestre… », revue </w:t>
      </w:r>
      <w:proofErr w:type="spellStart"/>
      <w:r w:rsidRPr="00B02AFA">
        <w:rPr>
          <w:rFonts w:ascii="Verdana" w:hAnsi="Verdana"/>
          <w:szCs w:val="24"/>
          <w:lang w:val="fr-CH"/>
        </w:rPr>
        <w:t>Apostolia</w:t>
      </w:r>
      <w:proofErr w:type="spellEnd"/>
      <w:r w:rsidRPr="00B02AFA">
        <w:rPr>
          <w:rFonts w:ascii="Verdana" w:hAnsi="Verdana"/>
          <w:szCs w:val="24"/>
          <w:lang w:val="fr-CH"/>
        </w:rPr>
        <w:t>, n° 70-71, p. 8, n. 2).</w:t>
      </w:r>
    </w:p>
    <w:p w14:paraId="345C7AF3" w14:textId="77777777" w:rsidR="00B02AFA" w:rsidRPr="00B02AFA" w:rsidRDefault="00B02AFA" w:rsidP="00B02AFA">
      <w:pPr>
        <w:pStyle w:val="Texte"/>
        <w:jc w:val="both"/>
        <w:rPr>
          <w:rFonts w:ascii="Verdana" w:hAnsi="Verdana"/>
          <w:b/>
          <w:bCs/>
          <w:szCs w:val="24"/>
          <w:lang w:val="fr-CH"/>
        </w:rPr>
      </w:pPr>
      <w:r w:rsidRPr="00B02AFA">
        <w:rPr>
          <w:rFonts w:ascii="Verdana" w:hAnsi="Verdana"/>
          <w:b/>
          <w:bCs/>
          <w:szCs w:val="24"/>
          <w:lang w:val="fr-CH"/>
        </w:rPr>
        <w:t>L’enfant de Dieu</w:t>
      </w:r>
    </w:p>
    <w:p w14:paraId="5AE593F1" w14:textId="77777777" w:rsidR="00B02AFA" w:rsidRPr="00B02AFA" w:rsidRDefault="00B02AFA" w:rsidP="00B02AFA">
      <w:pPr>
        <w:pStyle w:val="Texte"/>
        <w:jc w:val="both"/>
        <w:rPr>
          <w:rFonts w:ascii="Verdana" w:hAnsi="Verdana"/>
          <w:szCs w:val="24"/>
          <w:lang w:val="fr-CH"/>
        </w:rPr>
      </w:pPr>
      <w:r w:rsidRPr="00B02AFA">
        <w:rPr>
          <w:rFonts w:ascii="Verdana" w:hAnsi="Verdana"/>
          <w:szCs w:val="24"/>
          <w:lang w:val="fr-CH"/>
        </w:rPr>
        <w:lastRenderedPageBreak/>
        <w:t xml:space="preserve">« Conçu par divine volonté » (ode 8), Marie a été miraculeusement accordée au couple stérile. Dans le meilleur des cas, l’enfant advient à l’existence par l’amour du couple et la volonté créatrice de Dieu. Le milieu privilégié est la famille quand elle est sainte ; l’enfant y est l’enfant « de Dieu » parce qu’il est voulu par lui, et parce que les parents le lui consacrent. De nos jours, quarante jours après la naissance, les parents viennent à l’église, présenter l’enfant : le prêtre conduit celui-ci jusqu’aux portes saintes, en disant : « le serviteur ou la servante de Dieu N… entre dans l’Église » – littéralement : « est </w:t>
      </w:r>
      <w:proofErr w:type="spellStart"/>
      <w:r w:rsidRPr="00B02AFA">
        <w:rPr>
          <w:rFonts w:ascii="Verdana" w:hAnsi="Verdana"/>
          <w:szCs w:val="24"/>
          <w:lang w:val="fr-CH"/>
        </w:rPr>
        <w:t>ecclésialisé</w:t>
      </w:r>
      <w:proofErr w:type="spellEnd"/>
      <w:r w:rsidRPr="00B02AFA">
        <w:rPr>
          <w:rFonts w:ascii="Verdana" w:hAnsi="Verdana"/>
          <w:szCs w:val="24"/>
          <w:lang w:val="fr-CH"/>
        </w:rPr>
        <w:t> », en grec « </w:t>
      </w:r>
      <w:proofErr w:type="spellStart"/>
      <w:r w:rsidRPr="00B02AFA">
        <w:rPr>
          <w:rFonts w:ascii="Verdana" w:hAnsi="Verdana"/>
          <w:szCs w:val="24"/>
          <w:lang w:val="fr-CH"/>
        </w:rPr>
        <w:t>ekklèsiazetai</w:t>
      </w:r>
      <w:proofErr w:type="spellEnd"/>
      <w:r w:rsidRPr="00B02AFA">
        <w:rPr>
          <w:rFonts w:ascii="Verdana" w:hAnsi="Verdana"/>
          <w:szCs w:val="24"/>
          <w:lang w:val="fr-CH"/>
        </w:rPr>
        <w:t> ». Cette consécration (ode 9) sera accomplie par le saint baptême.</w:t>
      </w:r>
    </w:p>
    <w:p w14:paraId="34697252" w14:textId="77777777" w:rsidR="00B02AFA" w:rsidRPr="00B02AFA" w:rsidRDefault="00B02AFA" w:rsidP="00B02AFA">
      <w:pPr>
        <w:pStyle w:val="Texte"/>
        <w:jc w:val="both"/>
        <w:rPr>
          <w:rFonts w:ascii="Verdana" w:hAnsi="Verdana"/>
          <w:b/>
          <w:bCs/>
          <w:szCs w:val="24"/>
          <w:lang w:val="fr-CH"/>
        </w:rPr>
      </w:pPr>
      <w:r w:rsidRPr="00B02AFA">
        <w:rPr>
          <w:rFonts w:ascii="Verdana" w:hAnsi="Verdana"/>
          <w:b/>
          <w:bCs/>
          <w:szCs w:val="24"/>
          <w:lang w:val="fr-CH"/>
        </w:rPr>
        <w:t>Le projet éducatif</w:t>
      </w:r>
    </w:p>
    <w:p w14:paraId="4C539199" w14:textId="77777777" w:rsidR="00B02AFA" w:rsidRPr="00B02AFA" w:rsidRDefault="00B02AFA" w:rsidP="00B02AFA">
      <w:pPr>
        <w:pStyle w:val="Texte"/>
        <w:jc w:val="both"/>
        <w:rPr>
          <w:rFonts w:ascii="Verdana" w:hAnsi="Verdana"/>
          <w:szCs w:val="24"/>
          <w:lang w:val="fr-CH"/>
        </w:rPr>
      </w:pPr>
      <w:r w:rsidRPr="00B02AFA">
        <w:rPr>
          <w:rFonts w:ascii="Verdana" w:hAnsi="Verdana"/>
          <w:szCs w:val="24"/>
          <w:lang w:val="fr-CH"/>
        </w:rPr>
        <w:t>Et l’enfant est porté, dans le Temple et dans l’Église, par un projet : « tu grandiras dans le Saint des saints pour être la demeure du Verbe » (ode 1). Ce qui est dit de Marie éclaire la vocation de tout enfant. La famille est sainte quand elle a, pour son enfant ou ses enfants, un plan éducatif cohérent avec la volonté de Dieu. Or, celle-ci est que tout être humain puisse devenir le temple de sa présence ; le Seigneur veut habiter en nous par la grâce de son Esprit très saint. Et Il veut également nous nourrir de lui-même. C’est pourquoi, sur l’icône, l’enfant est « nourri par les anges » : l’enfant grandit dans l’Église par la sainte communion, dès son plus jeune âge. On remarque que les parents ne s’interposent pas entre l’enfant et le sanctuaire de Dieu : ils sont derrière lui, présents, accompagnants et respectueux de sa liberté. Le Christ le dira : « laissez les enfants venir à moi, ne les en empêchez pas… » (Luc 18, 16).</w:t>
      </w:r>
    </w:p>
    <w:p w14:paraId="3165C5A8" w14:textId="77777777" w:rsidR="00D82242" w:rsidRDefault="00D82242" w:rsidP="00D82242">
      <w:pPr>
        <w:pStyle w:val="Texte"/>
        <w:jc w:val="both"/>
        <w:rPr>
          <w:rFonts w:ascii="Verdana" w:hAnsi="Verdana"/>
          <w:szCs w:val="24"/>
          <w:lang w:val="de-CH"/>
        </w:rPr>
      </w:pPr>
    </w:p>
    <w:p w14:paraId="65A306BB" w14:textId="424279F6" w:rsidR="00B02AFA" w:rsidRPr="00970EB4" w:rsidRDefault="00B02AFA" w:rsidP="00D82242">
      <w:pPr>
        <w:pStyle w:val="Texte"/>
        <w:jc w:val="both"/>
        <w:rPr>
          <w:rFonts w:ascii="Verdana" w:hAnsi="Verdana"/>
          <w:szCs w:val="24"/>
          <w:lang w:val="de-CH"/>
        </w:rPr>
      </w:pPr>
      <w:r>
        <w:rPr>
          <w:noProof/>
        </w:rPr>
        <w:lastRenderedPageBreak/>
        <w:drawing>
          <wp:inline distT="0" distB="0" distL="0" distR="0" wp14:anchorId="42E70582" wp14:editId="7CBB1630">
            <wp:extent cx="3326130" cy="4572000"/>
            <wp:effectExtent l="0" t="0" r="7620" b="0"/>
            <wp:docPr id="1046996635" name="Image 1" descr="CIMG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G0001"/>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326130" cy="4572000"/>
                    </a:xfrm>
                    <a:prstGeom prst="rect">
                      <a:avLst/>
                    </a:prstGeom>
                    <a:noFill/>
                    <a:ln>
                      <a:noFill/>
                    </a:ln>
                  </pic:spPr>
                </pic:pic>
              </a:graphicData>
            </a:graphic>
          </wp:inline>
        </w:drawing>
      </w:r>
    </w:p>
    <w:sectPr w:rsidR="00B02AFA" w:rsidRPr="00970EB4">
      <w:headerReference w:type="default" r:id="rId9"/>
      <w:footerReference w:type="default" r:id="rId10"/>
      <w:type w:val="continuous"/>
      <w:pgSz w:w="11907" w:h="16834" w:code="9"/>
      <w:pgMar w:top="1134" w:right="1134" w:bottom="1134" w:left="1134" w:header="80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D8C45" w14:textId="77777777" w:rsidR="00C833AE" w:rsidRDefault="00C833AE">
      <w:r>
        <w:separator/>
      </w:r>
    </w:p>
  </w:endnote>
  <w:endnote w:type="continuationSeparator" w:id="0">
    <w:p w14:paraId="426A7153" w14:textId="77777777" w:rsidR="00C833AE" w:rsidRDefault="00C8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Univers Condensed">
    <w:charset w:val="00"/>
    <w:family w:val="swiss"/>
    <w:pitch w:val="variable"/>
    <w:sig w:usb0="80000287" w:usb1="00000000" w:usb2="00000000" w:usb3="00000000" w:csb0="0000009F"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02346" w14:textId="77777777" w:rsidR="00B5271F" w:rsidRDefault="00B5271F">
    <w:pPr>
      <w:pStyle w:val="Pieddepage"/>
      <w:jc w:val="center"/>
      <w:rPr>
        <w:b/>
      </w:rPr>
    </w:pPr>
    <w:r>
      <w:rPr>
        <w:rStyle w:val="Numrodepage"/>
        <w:b/>
      </w:rPr>
      <w:fldChar w:fldCharType="begin"/>
    </w:r>
    <w:r>
      <w:rPr>
        <w:rStyle w:val="Numrodepage"/>
        <w:b/>
      </w:rPr>
      <w:instrText xml:space="preserve"> PAGE </w:instrText>
    </w:r>
    <w:r>
      <w:rPr>
        <w:rStyle w:val="Numrodepage"/>
        <w:b/>
      </w:rPr>
      <w:fldChar w:fldCharType="separate"/>
    </w:r>
    <w:r>
      <w:rPr>
        <w:rStyle w:val="Numrodepage"/>
        <w:b/>
        <w:noProof/>
      </w:rPr>
      <w:t>1</w:t>
    </w:r>
    <w:r>
      <w:rPr>
        <w:rStyle w:val="Numrodepage"/>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B8114" w14:textId="77777777" w:rsidR="00C833AE" w:rsidRDefault="00C833AE">
      <w:r>
        <w:separator/>
      </w:r>
    </w:p>
  </w:footnote>
  <w:footnote w:type="continuationSeparator" w:id="0">
    <w:p w14:paraId="178DB504" w14:textId="77777777" w:rsidR="00C833AE" w:rsidRDefault="00C83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A8E81" w14:textId="79DBF612" w:rsidR="00B5271F" w:rsidRDefault="00B02AFA">
    <w:pPr>
      <w:pStyle w:val="En-tte"/>
    </w:pPr>
    <w:r w:rsidRPr="00B02AFA">
      <w:rPr>
        <w:b/>
        <w:sz w:val="28"/>
      </w:rPr>
      <w:t>L’ENTRÉE AU TEMPLE DE LA TRÈS SAINTE MÈRE DE DIEU</w:t>
    </w:r>
    <w:r w:rsidRPr="00B02AFA">
      <w:rPr>
        <w:b/>
        <w:sz w:val="28"/>
      </w:rPr>
      <w:t xml:space="preserve"> </w:t>
    </w:r>
  </w:p>
  <w:p w14:paraId="0679DF61" w14:textId="77777777" w:rsidR="00B5271F" w:rsidRDefault="00B5271F">
    <w:pPr>
      <w:pStyle w:val="En-tte"/>
      <w:pBdr>
        <w:top w:val="single" w:sz="2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FA"/>
    <w:rsid w:val="00003293"/>
    <w:rsid w:val="00003E43"/>
    <w:rsid w:val="00044F49"/>
    <w:rsid w:val="000A5C23"/>
    <w:rsid w:val="000C4403"/>
    <w:rsid w:val="000E29C3"/>
    <w:rsid w:val="000F3122"/>
    <w:rsid w:val="00113C72"/>
    <w:rsid w:val="00125BC0"/>
    <w:rsid w:val="00153999"/>
    <w:rsid w:val="001621D9"/>
    <w:rsid w:val="0018713C"/>
    <w:rsid w:val="001871E4"/>
    <w:rsid w:val="00193250"/>
    <w:rsid w:val="001A2AA2"/>
    <w:rsid w:val="001C2465"/>
    <w:rsid w:val="001C4637"/>
    <w:rsid w:val="001D3CBB"/>
    <w:rsid w:val="002035D6"/>
    <w:rsid w:val="00224CA3"/>
    <w:rsid w:val="00232A16"/>
    <w:rsid w:val="00235644"/>
    <w:rsid w:val="0025088D"/>
    <w:rsid w:val="002512B2"/>
    <w:rsid w:val="00263608"/>
    <w:rsid w:val="0026669F"/>
    <w:rsid w:val="0028373C"/>
    <w:rsid w:val="002A1719"/>
    <w:rsid w:val="002B2EFE"/>
    <w:rsid w:val="002C352C"/>
    <w:rsid w:val="002C3CEF"/>
    <w:rsid w:val="002E563C"/>
    <w:rsid w:val="002F40A6"/>
    <w:rsid w:val="00315F5B"/>
    <w:rsid w:val="00322B46"/>
    <w:rsid w:val="00340813"/>
    <w:rsid w:val="00357C9B"/>
    <w:rsid w:val="0036047B"/>
    <w:rsid w:val="00367D25"/>
    <w:rsid w:val="003A1730"/>
    <w:rsid w:val="003D3640"/>
    <w:rsid w:val="003E1A00"/>
    <w:rsid w:val="004114CA"/>
    <w:rsid w:val="004202A7"/>
    <w:rsid w:val="00455F5A"/>
    <w:rsid w:val="00470076"/>
    <w:rsid w:val="004955BC"/>
    <w:rsid w:val="004A0C4E"/>
    <w:rsid w:val="004A657B"/>
    <w:rsid w:val="004C05FC"/>
    <w:rsid w:val="004C1291"/>
    <w:rsid w:val="004C7BD7"/>
    <w:rsid w:val="004D0DBC"/>
    <w:rsid w:val="004E0DB9"/>
    <w:rsid w:val="004E715A"/>
    <w:rsid w:val="004F2538"/>
    <w:rsid w:val="004F48E1"/>
    <w:rsid w:val="004F4925"/>
    <w:rsid w:val="00505991"/>
    <w:rsid w:val="00506257"/>
    <w:rsid w:val="00571A37"/>
    <w:rsid w:val="00576FBF"/>
    <w:rsid w:val="00584DD8"/>
    <w:rsid w:val="0058592C"/>
    <w:rsid w:val="005B591F"/>
    <w:rsid w:val="005C1289"/>
    <w:rsid w:val="005C4101"/>
    <w:rsid w:val="005D1F3B"/>
    <w:rsid w:val="005D5537"/>
    <w:rsid w:val="00612C37"/>
    <w:rsid w:val="00612F3F"/>
    <w:rsid w:val="006200BA"/>
    <w:rsid w:val="00621AEF"/>
    <w:rsid w:val="00623851"/>
    <w:rsid w:val="00624D04"/>
    <w:rsid w:val="00634C63"/>
    <w:rsid w:val="006445ED"/>
    <w:rsid w:val="00644844"/>
    <w:rsid w:val="00645E89"/>
    <w:rsid w:val="00647168"/>
    <w:rsid w:val="006D3061"/>
    <w:rsid w:val="006E6CEB"/>
    <w:rsid w:val="006F0373"/>
    <w:rsid w:val="00703B13"/>
    <w:rsid w:val="00726806"/>
    <w:rsid w:val="00737BE9"/>
    <w:rsid w:val="00737DE4"/>
    <w:rsid w:val="007445D1"/>
    <w:rsid w:val="00777CA6"/>
    <w:rsid w:val="007928D0"/>
    <w:rsid w:val="007A7E39"/>
    <w:rsid w:val="007C09C5"/>
    <w:rsid w:val="007D596E"/>
    <w:rsid w:val="007F4AA7"/>
    <w:rsid w:val="008246E8"/>
    <w:rsid w:val="00832861"/>
    <w:rsid w:val="00843578"/>
    <w:rsid w:val="008632F8"/>
    <w:rsid w:val="00864F2C"/>
    <w:rsid w:val="008723B4"/>
    <w:rsid w:val="00884624"/>
    <w:rsid w:val="008A6BC7"/>
    <w:rsid w:val="008B1F3E"/>
    <w:rsid w:val="008B21DE"/>
    <w:rsid w:val="00920102"/>
    <w:rsid w:val="00942135"/>
    <w:rsid w:val="00956758"/>
    <w:rsid w:val="00966C6E"/>
    <w:rsid w:val="00970EB4"/>
    <w:rsid w:val="0098303E"/>
    <w:rsid w:val="00983C00"/>
    <w:rsid w:val="0098592C"/>
    <w:rsid w:val="00992E71"/>
    <w:rsid w:val="009A438A"/>
    <w:rsid w:val="009B0603"/>
    <w:rsid w:val="009E32B4"/>
    <w:rsid w:val="009F20A2"/>
    <w:rsid w:val="009F2220"/>
    <w:rsid w:val="00A348E8"/>
    <w:rsid w:val="00A45123"/>
    <w:rsid w:val="00A458E7"/>
    <w:rsid w:val="00A46907"/>
    <w:rsid w:val="00A67EF2"/>
    <w:rsid w:val="00A83981"/>
    <w:rsid w:val="00A94135"/>
    <w:rsid w:val="00A966DE"/>
    <w:rsid w:val="00AC1F76"/>
    <w:rsid w:val="00AC2CDB"/>
    <w:rsid w:val="00AD2622"/>
    <w:rsid w:val="00AD2FBF"/>
    <w:rsid w:val="00AE13A9"/>
    <w:rsid w:val="00B02AFA"/>
    <w:rsid w:val="00B035BA"/>
    <w:rsid w:val="00B03877"/>
    <w:rsid w:val="00B07D3E"/>
    <w:rsid w:val="00B25961"/>
    <w:rsid w:val="00B33E88"/>
    <w:rsid w:val="00B5271F"/>
    <w:rsid w:val="00B57371"/>
    <w:rsid w:val="00B66859"/>
    <w:rsid w:val="00B75FDB"/>
    <w:rsid w:val="00B76090"/>
    <w:rsid w:val="00B9240E"/>
    <w:rsid w:val="00BA19C9"/>
    <w:rsid w:val="00BC764A"/>
    <w:rsid w:val="00BD1C53"/>
    <w:rsid w:val="00BF5DD8"/>
    <w:rsid w:val="00C21B07"/>
    <w:rsid w:val="00C34252"/>
    <w:rsid w:val="00C4304F"/>
    <w:rsid w:val="00C47EF5"/>
    <w:rsid w:val="00C51BFB"/>
    <w:rsid w:val="00C63303"/>
    <w:rsid w:val="00C71122"/>
    <w:rsid w:val="00C80C0E"/>
    <w:rsid w:val="00C833AE"/>
    <w:rsid w:val="00CA0FD8"/>
    <w:rsid w:val="00CA2405"/>
    <w:rsid w:val="00CA7589"/>
    <w:rsid w:val="00CB1D4A"/>
    <w:rsid w:val="00CB7177"/>
    <w:rsid w:val="00CC344E"/>
    <w:rsid w:val="00CD12AD"/>
    <w:rsid w:val="00CD39C4"/>
    <w:rsid w:val="00CF50AE"/>
    <w:rsid w:val="00D112B3"/>
    <w:rsid w:val="00D2263A"/>
    <w:rsid w:val="00D346A4"/>
    <w:rsid w:val="00D517A0"/>
    <w:rsid w:val="00D7642D"/>
    <w:rsid w:val="00D82242"/>
    <w:rsid w:val="00D917A8"/>
    <w:rsid w:val="00D93C78"/>
    <w:rsid w:val="00DA1F2A"/>
    <w:rsid w:val="00DA3535"/>
    <w:rsid w:val="00DA55FD"/>
    <w:rsid w:val="00DB0344"/>
    <w:rsid w:val="00DB4D51"/>
    <w:rsid w:val="00DE45E3"/>
    <w:rsid w:val="00DE6F77"/>
    <w:rsid w:val="00DF1222"/>
    <w:rsid w:val="00E00397"/>
    <w:rsid w:val="00E126F5"/>
    <w:rsid w:val="00E16A40"/>
    <w:rsid w:val="00E26845"/>
    <w:rsid w:val="00E26F4B"/>
    <w:rsid w:val="00E3784F"/>
    <w:rsid w:val="00E611C4"/>
    <w:rsid w:val="00E860C5"/>
    <w:rsid w:val="00E87B68"/>
    <w:rsid w:val="00E97643"/>
    <w:rsid w:val="00EA1CB1"/>
    <w:rsid w:val="00EB1D63"/>
    <w:rsid w:val="00EB284F"/>
    <w:rsid w:val="00EE7736"/>
    <w:rsid w:val="00F10DB4"/>
    <w:rsid w:val="00F15B99"/>
    <w:rsid w:val="00F5726E"/>
    <w:rsid w:val="00F65755"/>
    <w:rsid w:val="00F80295"/>
    <w:rsid w:val="00FA18CC"/>
    <w:rsid w:val="00FA5106"/>
    <w:rsid w:val="00FB746F"/>
    <w:rsid w:val="00FC3840"/>
    <w:rsid w:val="00FC56B0"/>
    <w:rsid w:val="00FD1C14"/>
    <w:rsid w:val="00FD31DC"/>
    <w:rsid w:val="00FD7723"/>
    <w:rsid w:val="00FD7E2B"/>
    <w:rsid w:val="00FE7EC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8B4F7"/>
  <w15:chartTrackingRefBased/>
  <w15:docId w15:val="{A8034F68-0863-4D21-9D2A-D07DA1D9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32"/>
      <w:lang w:eastAsia="fr-FR"/>
    </w:rPr>
  </w:style>
  <w:style w:type="paragraph" w:styleId="Titre1">
    <w:name w:val="heading 1"/>
    <w:basedOn w:val="Normal"/>
    <w:next w:val="Normal"/>
    <w:qFormat/>
    <w:pPr>
      <w:keepNext/>
      <w:ind w:firstLine="2268"/>
      <w:jc w:val="both"/>
      <w:outlineLvl w:val="0"/>
    </w:pPr>
    <w:rPr>
      <w:rFonts w:ascii="Cooper Black" w:hAnsi="Cooper Black"/>
      <w:b/>
      <w:caps/>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pPr>
      <w:framePr w:w="7938" w:h="1985" w:hRule="exact" w:hSpace="141" w:wrap="auto" w:hAnchor="page" w:xAlign="center" w:yAlign="bottom"/>
      <w:ind w:left="2835"/>
    </w:pPr>
    <w:rPr>
      <w:rFonts w:ascii="Univers Condensed" w:hAnsi="Univers Condensed"/>
      <w:spacing w:val="8"/>
      <w:sz w:val="36"/>
    </w:rPr>
  </w:style>
  <w:style w:type="paragraph" w:styleId="Adresseexpditeur">
    <w:name w:val="envelope return"/>
    <w:basedOn w:val="Normal"/>
    <w:rPr>
      <w:rFonts w:ascii="Abadi MT Condensed Light" w:hAnsi="Abadi MT Condensed Light"/>
      <w:b/>
      <w:spacing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p3">
    <w:name w:val="p3"/>
    <w:basedOn w:val="Normal"/>
    <w:pPr>
      <w:tabs>
        <w:tab w:val="left" w:pos="720"/>
      </w:tabs>
      <w:spacing w:line="240" w:lineRule="atLeast"/>
    </w:pPr>
    <w:rPr>
      <w:rFonts w:ascii="Times New Roman" w:hAnsi="Times New Roman"/>
      <w:sz w:val="24"/>
    </w:rPr>
  </w:style>
  <w:style w:type="paragraph" w:customStyle="1" w:styleId="t1">
    <w:name w:val="t1"/>
    <w:basedOn w:val="Normal"/>
    <w:pPr>
      <w:spacing w:line="240" w:lineRule="atLeast"/>
    </w:pPr>
    <w:rPr>
      <w:rFonts w:ascii="Times New Roman" w:hAnsi="Times New Roman"/>
      <w:sz w:val="24"/>
    </w:rPr>
  </w:style>
  <w:style w:type="paragraph" w:customStyle="1" w:styleId="t2">
    <w:name w:val="t2"/>
    <w:basedOn w:val="Normal"/>
    <w:pPr>
      <w:spacing w:line="240" w:lineRule="atLeast"/>
    </w:pPr>
    <w:rPr>
      <w:rFonts w:ascii="Times New Roman" w:hAnsi="Times New Roman"/>
      <w:sz w:val="24"/>
    </w:rPr>
  </w:style>
  <w:style w:type="paragraph" w:customStyle="1" w:styleId="p4">
    <w:name w:val="p4"/>
    <w:basedOn w:val="Normal"/>
    <w:pPr>
      <w:tabs>
        <w:tab w:val="left" w:pos="720"/>
      </w:tabs>
      <w:spacing w:line="220" w:lineRule="atLeast"/>
    </w:pPr>
    <w:rPr>
      <w:rFonts w:ascii="Times New Roman" w:hAnsi="Times New Roman"/>
      <w:sz w:val="24"/>
    </w:rPr>
  </w:style>
  <w:style w:type="paragraph" w:customStyle="1" w:styleId="t6">
    <w:name w:val="t6"/>
    <w:basedOn w:val="Normal"/>
    <w:pPr>
      <w:spacing w:line="240" w:lineRule="atLeast"/>
    </w:pPr>
    <w:rPr>
      <w:rFonts w:ascii="Times New Roman" w:hAnsi="Times New Roman"/>
      <w:sz w:val="24"/>
    </w:rPr>
  </w:style>
  <w:style w:type="paragraph" w:customStyle="1" w:styleId="p2">
    <w:name w:val="p2"/>
    <w:basedOn w:val="Normal"/>
    <w:pPr>
      <w:tabs>
        <w:tab w:val="left" w:pos="720"/>
      </w:tabs>
      <w:spacing w:line="240" w:lineRule="atLeast"/>
    </w:pPr>
    <w:rPr>
      <w:rFonts w:ascii="Times New Roman" w:hAnsi="Times New Roman"/>
      <w:sz w:val="24"/>
    </w:rPr>
  </w:style>
  <w:style w:type="paragraph" w:customStyle="1" w:styleId="c2">
    <w:name w:val="c2"/>
    <w:basedOn w:val="Normal"/>
    <w:pPr>
      <w:spacing w:line="240" w:lineRule="atLeast"/>
      <w:jc w:val="center"/>
    </w:pPr>
    <w:rPr>
      <w:rFonts w:ascii="Times New Roman" w:hAnsi="Times New Roman"/>
      <w:sz w:val="24"/>
    </w:rPr>
  </w:style>
  <w:style w:type="paragraph" w:customStyle="1" w:styleId="p1">
    <w:name w:val="p1"/>
    <w:basedOn w:val="Normal"/>
    <w:pPr>
      <w:tabs>
        <w:tab w:val="left" w:pos="720"/>
      </w:tabs>
      <w:spacing w:line="240" w:lineRule="atLeast"/>
    </w:pPr>
    <w:rPr>
      <w:rFonts w:ascii="Times New Roman" w:hAnsi="Times New Roman"/>
      <w:sz w:val="24"/>
    </w:rPr>
  </w:style>
  <w:style w:type="paragraph" w:customStyle="1" w:styleId="p5">
    <w:name w:val="p5"/>
    <w:basedOn w:val="Normal"/>
    <w:pPr>
      <w:tabs>
        <w:tab w:val="left" w:pos="720"/>
      </w:tabs>
      <w:spacing w:line="220" w:lineRule="atLeast"/>
    </w:pPr>
    <w:rPr>
      <w:rFonts w:ascii="Times New Roman" w:hAnsi="Times New Roman"/>
      <w:sz w:val="24"/>
    </w:rPr>
  </w:style>
  <w:style w:type="paragraph" w:customStyle="1" w:styleId="t5">
    <w:name w:val="t5"/>
    <w:basedOn w:val="Normal"/>
    <w:pPr>
      <w:spacing w:line="240" w:lineRule="atLeast"/>
    </w:pPr>
    <w:rPr>
      <w:rFonts w:ascii="Times New Roman" w:hAnsi="Times New Roman"/>
      <w:sz w:val="24"/>
    </w:rPr>
  </w:style>
  <w:style w:type="paragraph" w:customStyle="1" w:styleId="p6">
    <w:name w:val="p6"/>
    <w:basedOn w:val="Normal"/>
    <w:pPr>
      <w:tabs>
        <w:tab w:val="left" w:pos="720"/>
      </w:tabs>
      <w:spacing w:line="220" w:lineRule="atLeast"/>
    </w:pPr>
    <w:rPr>
      <w:rFonts w:ascii="Times New Roman" w:hAnsi="Times New Roman"/>
      <w:sz w:val="24"/>
    </w:rPr>
  </w:style>
  <w:style w:type="paragraph" w:customStyle="1" w:styleId="p8">
    <w:name w:val="p8"/>
    <w:basedOn w:val="Normal"/>
    <w:pPr>
      <w:tabs>
        <w:tab w:val="left" w:pos="4760"/>
      </w:tabs>
      <w:spacing w:line="240" w:lineRule="atLeast"/>
      <w:ind w:left="3312" w:hanging="4752"/>
    </w:pPr>
    <w:rPr>
      <w:rFonts w:ascii="Times New Roman" w:hAnsi="Times New Roman"/>
      <w:sz w:val="24"/>
    </w:rPr>
  </w:style>
  <w:style w:type="paragraph" w:customStyle="1" w:styleId="t9">
    <w:name w:val="t9"/>
    <w:basedOn w:val="Normal"/>
    <w:pPr>
      <w:spacing w:line="240" w:lineRule="atLeast"/>
    </w:pPr>
    <w:rPr>
      <w:rFonts w:ascii="Times New Roman" w:hAnsi="Times New Roman"/>
      <w:sz w:val="24"/>
    </w:rPr>
  </w:style>
  <w:style w:type="paragraph" w:customStyle="1" w:styleId="t3">
    <w:name w:val="t3"/>
    <w:basedOn w:val="Normal"/>
    <w:pPr>
      <w:spacing w:line="240" w:lineRule="atLeast"/>
    </w:pPr>
    <w:rPr>
      <w:rFonts w:ascii="Times New Roman" w:hAnsi="Times New Roman"/>
      <w:sz w:val="24"/>
    </w:rPr>
  </w:style>
  <w:style w:type="paragraph" w:customStyle="1" w:styleId="Texte">
    <w:name w:val="Texte"/>
    <w:pPr>
      <w:overflowPunct w:val="0"/>
      <w:autoSpaceDE w:val="0"/>
      <w:autoSpaceDN w:val="0"/>
      <w:adjustRightInd w:val="0"/>
      <w:textAlignment w:val="baseline"/>
    </w:pPr>
    <w:rPr>
      <w:color w:val="000000"/>
      <w:sz w:val="24"/>
      <w:lang w:val="fr-FR" w:eastAsia="fr-FR"/>
    </w:rPr>
  </w:style>
  <w:style w:type="character" w:styleId="Numrodepage">
    <w:name w:val="page number"/>
    <w:basedOn w:val="Policepardfaut"/>
  </w:style>
  <w:style w:type="paragraph" w:styleId="Textedebulles">
    <w:name w:val="Balloon Text"/>
    <w:basedOn w:val="Normal"/>
    <w:semiHidden/>
    <w:rsid w:val="00BA1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58733">
      <w:bodyDiv w:val="1"/>
      <w:marLeft w:val="0"/>
      <w:marRight w:val="0"/>
      <w:marTop w:val="0"/>
      <w:marBottom w:val="0"/>
      <w:divBdr>
        <w:top w:val="none" w:sz="0" w:space="0" w:color="auto"/>
        <w:left w:val="none" w:sz="0" w:space="0" w:color="auto"/>
        <w:bottom w:val="none" w:sz="0" w:space="0" w:color="auto"/>
        <w:right w:val="none" w:sz="0" w:space="0" w:color="auto"/>
      </w:divBdr>
    </w:div>
    <w:div w:id="409934714">
      <w:bodyDiv w:val="1"/>
      <w:marLeft w:val="0"/>
      <w:marRight w:val="0"/>
      <w:marTop w:val="0"/>
      <w:marBottom w:val="0"/>
      <w:divBdr>
        <w:top w:val="none" w:sz="0" w:space="0" w:color="auto"/>
        <w:left w:val="none" w:sz="0" w:space="0" w:color="auto"/>
        <w:bottom w:val="none" w:sz="0" w:space="0" w:color="auto"/>
        <w:right w:val="none" w:sz="0" w:space="0" w:color="auto"/>
      </w:divBdr>
      <w:divsChild>
        <w:div w:id="376198250">
          <w:marLeft w:val="0"/>
          <w:marRight w:val="0"/>
          <w:marTop w:val="0"/>
          <w:marBottom w:val="0"/>
          <w:divBdr>
            <w:top w:val="none" w:sz="0" w:space="0" w:color="auto"/>
            <w:left w:val="none" w:sz="0" w:space="0" w:color="auto"/>
            <w:bottom w:val="none" w:sz="0" w:space="0" w:color="auto"/>
            <w:right w:val="none" w:sz="0" w:space="0" w:color="auto"/>
          </w:divBdr>
          <w:divsChild>
            <w:div w:id="18177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2261">
      <w:bodyDiv w:val="1"/>
      <w:marLeft w:val="0"/>
      <w:marRight w:val="0"/>
      <w:marTop w:val="0"/>
      <w:marBottom w:val="0"/>
      <w:divBdr>
        <w:top w:val="none" w:sz="0" w:space="0" w:color="auto"/>
        <w:left w:val="none" w:sz="0" w:space="0" w:color="auto"/>
        <w:bottom w:val="none" w:sz="0" w:space="0" w:color="auto"/>
        <w:right w:val="none" w:sz="0" w:space="0" w:color="auto"/>
      </w:divBdr>
    </w:div>
    <w:div w:id="527642373">
      <w:bodyDiv w:val="1"/>
      <w:marLeft w:val="0"/>
      <w:marRight w:val="0"/>
      <w:marTop w:val="0"/>
      <w:marBottom w:val="0"/>
      <w:divBdr>
        <w:top w:val="none" w:sz="0" w:space="0" w:color="auto"/>
        <w:left w:val="none" w:sz="0" w:space="0" w:color="auto"/>
        <w:bottom w:val="none" w:sz="0" w:space="0" w:color="auto"/>
        <w:right w:val="none" w:sz="0" w:space="0" w:color="auto"/>
      </w:divBdr>
      <w:divsChild>
        <w:div w:id="888495632">
          <w:marLeft w:val="0"/>
          <w:marRight w:val="0"/>
          <w:marTop w:val="0"/>
          <w:marBottom w:val="0"/>
          <w:divBdr>
            <w:top w:val="none" w:sz="0" w:space="0" w:color="auto"/>
            <w:left w:val="none" w:sz="0" w:space="0" w:color="auto"/>
            <w:bottom w:val="none" w:sz="0" w:space="0" w:color="auto"/>
            <w:right w:val="none" w:sz="0" w:space="0" w:color="auto"/>
          </w:divBdr>
          <w:divsChild>
            <w:div w:id="8817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8240">
      <w:bodyDiv w:val="1"/>
      <w:marLeft w:val="0"/>
      <w:marRight w:val="0"/>
      <w:marTop w:val="0"/>
      <w:marBottom w:val="0"/>
      <w:divBdr>
        <w:top w:val="none" w:sz="0" w:space="0" w:color="auto"/>
        <w:left w:val="none" w:sz="0" w:space="0" w:color="auto"/>
        <w:bottom w:val="none" w:sz="0" w:space="0" w:color="auto"/>
        <w:right w:val="none" w:sz="0" w:space="0" w:color="auto"/>
      </w:divBdr>
      <w:divsChild>
        <w:div w:id="2058969829">
          <w:marLeft w:val="0"/>
          <w:marRight w:val="0"/>
          <w:marTop w:val="0"/>
          <w:marBottom w:val="0"/>
          <w:divBdr>
            <w:top w:val="none" w:sz="0" w:space="0" w:color="auto"/>
            <w:left w:val="none" w:sz="0" w:space="0" w:color="auto"/>
            <w:bottom w:val="none" w:sz="0" w:space="0" w:color="auto"/>
            <w:right w:val="none" w:sz="0" w:space="0" w:color="auto"/>
          </w:divBdr>
          <w:divsChild>
            <w:div w:id="5665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7771">
      <w:bodyDiv w:val="1"/>
      <w:marLeft w:val="0"/>
      <w:marRight w:val="0"/>
      <w:marTop w:val="0"/>
      <w:marBottom w:val="0"/>
      <w:divBdr>
        <w:top w:val="none" w:sz="0" w:space="0" w:color="auto"/>
        <w:left w:val="none" w:sz="0" w:space="0" w:color="auto"/>
        <w:bottom w:val="none" w:sz="0" w:space="0" w:color="auto"/>
        <w:right w:val="none" w:sz="0" w:space="0" w:color="auto"/>
      </w:divBdr>
    </w:div>
    <w:div w:id="181976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20Documents%20texte\Mod&#232;les\2.%20Liturg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Liturgie</Template>
  <TotalTime>4</TotalTime>
  <Pages>3</Pages>
  <Words>543</Words>
  <Characters>2991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Préparez le chemin du Seigneur</vt:lpstr>
    </vt:vector>
  </TitlesOfParts>
  <Company>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Préparez le chemin du Seigneur</dc:title>
  <dc:subject/>
  <dc:creator>Schubiger Bernard</dc:creator>
  <cp:keywords/>
  <dc:description/>
  <cp:lastModifiedBy>Schubiger Bernard</cp:lastModifiedBy>
  <cp:revision>1</cp:revision>
  <cp:lastPrinted>2011-04-02T13:19:00Z</cp:lastPrinted>
  <dcterms:created xsi:type="dcterms:W3CDTF">2024-04-10T14:42:00Z</dcterms:created>
  <dcterms:modified xsi:type="dcterms:W3CDTF">2024-04-10T14:48:00Z</dcterms:modified>
</cp:coreProperties>
</file>