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803B2" w14:textId="7F73233B" w:rsidR="00285EDA" w:rsidRDefault="006E5375" w:rsidP="0014144B">
      <w:pPr>
        <w:pStyle w:val="Texte"/>
        <w:jc w:val="both"/>
        <w:rPr>
          <w:rFonts w:ascii="Verdana" w:hAnsi="Verdana"/>
          <w:b/>
          <w:bCs/>
          <w:szCs w:val="24"/>
          <w:lang w:val="fr-CH"/>
        </w:rPr>
      </w:pPr>
      <w:r w:rsidRPr="006E5375">
        <w:rPr>
          <w:rFonts w:ascii="Verdana" w:hAnsi="Verdana"/>
          <w:b/>
          <w:bCs/>
          <w:szCs w:val="24"/>
          <w:lang w:val="fr-CH"/>
        </w:rPr>
        <w:t>L’Icône de la Nativité du Christ</w:t>
      </w:r>
    </w:p>
    <w:p w14:paraId="68203ECA" w14:textId="350B03DE" w:rsidR="00285EDA" w:rsidRDefault="00285EDA">
      <w:pPr>
        <w:overflowPunct/>
        <w:autoSpaceDE/>
        <w:autoSpaceDN/>
        <w:adjustRightInd/>
        <w:textAlignment w:val="auto"/>
        <w:rPr>
          <w:rFonts w:ascii="Verdana" w:hAnsi="Verdana"/>
          <w:b/>
          <w:bCs/>
          <w:szCs w:val="24"/>
          <w:lang w:val="fr-CH"/>
        </w:rPr>
      </w:pPr>
      <w:r>
        <w:rPr>
          <w:rFonts w:ascii="Verdana" w:hAnsi="Verdana"/>
          <w:b/>
          <w:bCs/>
          <w:noProof/>
          <w:szCs w:val="24"/>
          <w:lang w:val="fr-CH"/>
        </w:rPr>
        <w:drawing>
          <wp:inline distT="0" distB="0" distL="0" distR="0" wp14:anchorId="02A02289" wp14:editId="4FE118A0">
            <wp:extent cx="6120765" cy="7150100"/>
            <wp:effectExtent l="0" t="0" r="0" b="0"/>
            <wp:docPr id="850692787" name="Image 1" descr="Une image contenant peinture, art, église, myth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92787" name="Image 1" descr="Une image contenant peinture, art, église, mythologi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7150100"/>
                    </a:xfrm>
                    <a:prstGeom prst="rect">
                      <a:avLst/>
                    </a:prstGeom>
                  </pic:spPr>
                </pic:pic>
              </a:graphicData>
            </a:graphic>
          </wp:inline>
        </w:drawing>
      </w:r>
    </w:p>
    <w:p w14:paraId="7F1B91B4" w14:textId="14BB14F9" w:rsidR="00285EDA" w:rsidRDefault="00285EDA">
      <w:pPr>
        <w:overflowPunct/>
        <w:autoSpaceDE/>
        <w:autoSpaceDN/>
        <w:adjustRightInd/>
        <w:textAlignment w:val="auto"/>
        <w:rPr>
          <w:rFonts w:ascii="Verdana" w:hAnsi="Verdana"/>
          <w:b/>
          <w:bCs/>
          <w:color w:val="000000"/>
          <w:sz w:val="24"/>
          <w:szCs w:val="24"/>
          <w:lang w:val="fr-CH"/>
        </w:rPr>
      </w:pPr>
      <w:r>
        <w:rPr>
          <w:rFonts w:ascii="Verdana" w:hAnsi="Verdana"/>
          <w:b/>
          <w:bCs/>
          <w:szCs w:val="24"/>
          <w:lang w:val="fr-CH"/>
        </w:rPr>
        <w:br w:type="page"/>
      </w:r>
    </w:p>
    <w:p w14:paraId="3E989AB0" w14:textId="77777777" w:rsidR="006E5375" w:rsidRPr="006E5375" w:rsidRDefault="006E5375" w:rsidP="0014144B">
      <w:pPr>
        <w:pStyle w:val="Texte"/>
        <w:jc w:val="both"/>
        <w:rPr>
          <w:rFonts w:ascii="Verdana" w:hAnsi="Verdana"/>
          <w:b/>
          <w:bCs/>
          <w:szCs w:val="24"/>
          <w:lang w:val="fr-CH"/>
        </w:rPr>
      </w:pPr>
    </w:p>
    <w:p w14:paraId="3DD756DA" w14:textId="7DA919F2" w:rsidR="006E5375" w:rsidRPr="006E5375" w:rsidRDefault="006E5375" w:rsidP="0014144B">
      <w:pPr>
        <w:pStyle w:val="Texte"/>
        <w:jc w:val="both"/>
        <w:rPr>
          <w:rFonts w:ascii="Verdana" w:hAnsi="Verdana"/>
          <w:szCs w:val="24"/>
          <w:lang w:val="fr-CH"/>
        </w:rPr>
      </w:pPr>
      <w:r w:rsidRPr="006E5375">
        <w:rPr>
          <w:rFonts w:ascii="Verdana" w:hAnsi="Verdana"/>
          <w:noProof/>
          <w:szCs w:val="24"/>
          <w:lang w:val="fr-CH"/>
        </w:rPr>
        <w:drawing>
          <wp:inline distT="0" distB="0" distL="0" distR="0" wp14:anchorId="4C8793BF" wp14:editId="78DAC74D">
            <wp:extent cx="5713095" cy="7285424"/>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13095" cy="7285424"/>
                    </a:xfrm>
                    <a:prstGeom prst="rect">
                      <a:avLst/>
                    </a:prstGeom>
                    <a:noFill/>
                    <a:ln>
                      <a:noFill/>
                    </a:ln>
                  </pic:spPr>
                </pic:pic>
              </a:graphicData>
            </a:graphic>
          </wp:inline>
        </w:drawing>
      </w:r>
    </w:p>
    <w:p w14:paraId="092BCC7B" w14:textId="77777777" w:rsidR="006E5375" w:rsidRPr="006E5375" w:rsidRDefault="006E5375" w:rsidP="0014144B">
      <w:pPr>
        <w:pStyle w:val="Texte"/>
        <w:jc w:val="both"/>
        <w:rPr>
          <w:rFonts w:ascii="Verdana" w:hAnsi="Verdana"/>
          <w:szCs w:val="24"/>
          <w:lang w:val="fr-CH"/>
        </w:rPr>
      </w:pPr>
      <w:r w:rsidRPr="006E5375">
        <w:rPr>
          <w:rFonts w:ascii="Verdana" w:hAnsi="Verdana"/>
          <w:szCs w:val="24"/>
          <w:lang w:val="fr-CH"/>
        </w:rPr>
        <w:t xml:space="preserve">Particulièrement exemplaire de la </w:t>
      </w:r>
      <w:r w:rsidRPr="006E5375">
        <w:rPr>
          <w:rFonts w:ascii="Verdana" w:hAnsi="Verdana"/>
          <w:b/>
          <w:bCs/>
          <w:szCs w:val="24"/>
          <w:lang w:val="fr-CH"/>
        </w:rPr>
        <w:t>mise en image d’un discours théologique</w:t>
      </w:r>
      <w:r w:rsidRPr="006E5375">
        <w:rPr>
          <w:rFonts w:ascii="Verdana" w:hAnsi="Verdana"/>
          <w:szCs w:val="24"/>
          <w:lang w:val="fr-CH"/>
        </w:rPr>
        <w:t xml:space="preserve">, l’icône de la Nativité illustre la christologie élaborée au cours des 7 premiers conciles </w:t>
      </w:r>
      <w:proofErr w:type="spellStart"/>
      <w:r w:rsidRPr="006E5375">
        <w:rPr>
          <w:rFonts w:ascii="Verdana" w:hAnsi="Verdana"/>
          <w:szCs w:val="24"/>
          <w:lang w:val="fr-CH"/>
        </w:rPr>
        <w:t>oecuméniques</w:t>
      </w:r>
      <w:proofErr w:type="spellEnd"/>
      <w:r w:rsidRPr="006E5375">
        <w:rPr>
          <w:rFonts w:ascii="Verdana" w:hAnsi="Verdana"/>
          <w:szCs w:val="24"/>
          <w:lang w:val="fr-CH"/>
        </w:rPr>
        <w:t xml:space="preserve"> (du 4e au 9e siècle) et insiste sur la nature du Christ " vrai Dieu et vrai homme".</w:t>
      </w:r>
    </w:p>
    <w:p w14:paraId="705031A5" w14:textId="7C1CC417" w:rsidR="006E5375" w:rsidRPr="006E5375" w:rsidRDefault="006E5375" w:rsidP="0014144B">
      <w:pPr>
        <w:pStyle w:val="Texte"/>
        <w:jc w:val="both"/>
        <w:rPr>
          <w:rFonts w:ascii="Verdana" w:hAnsi="Verdana"/>
          <w:szCs w:val="24"/>
          <w:lang w:val="fr-CH"/>
        </w:rPr>
      </w:pPr>
      <w:r w:rsidRPr="006E5375">
        <w:rPr>
          <w:rFonts w:ascii="Verdana" w:hAnsi="Verdana"/>
          <w:szCs w:val="24"/>
          <w:lang w:val="fr-CH"/>
        </w:rPr>
        <w:t xml:space="preserve">Au centre de l’icône la </w:t>
      </w:r>
      <w:r w:rsidRPr="006E5375">
        <w:rPr>
          <w:rFonts w:ascii="Verdana" w:hAnsi="Verdana"/>
          <w:b/>
          <w:bCs/>
          <w:szCs w:val="24"/>
          <w:lang w:val="fr-CH"/>
        </w:rPr>
        <w:t>Mère de Dieu</w:t>
      </w:r>
      <w:r w:rsidRPr="006E5375">
        <w:rPr>
          <w:rFonts w:ascii="Verdana" w:hAnsi="Verdana"/>
          <w:szCs w:val="24"/>
          <w:lang w:val="fr-CH"/>
        </w:rPr>
        <w:t xml:space="preserve"> (</w:t>
      </w:r>
      <w:r w:rsidRPr="006E5375">
        <w:rPr>
          <w:rFonts w:ascii="Verdana" w:hAnsi="Verdana"/>
          <w:i/>
          <w:iCs/>
          <w:szCs w:val="24"/>
          <w:lang w:val="fr-CH"/>
        </w:rPr>
        <w:t xml:space="preserve">la </w:t>
      </w:r>
      <w:proofErr w:type="spellStart"/>
      <w:r w:rsidRPr="006E5375">
        <w:rPr>
          <w:rFonts w:ascii="Verdana" w:hAnsi="Verdana"/>
          <w:i/>
          <w:iCs/>
          <w:szCs w:val="24"/>
          <w:lang w:val="fr-CH"/>
        </w:rPr>
        <w:t>Théotokos</w:t>
      </w:r>
      <w:proofErr w:type="spellEnd"/>
      <w:r w:rsidRPr="006E5375">
        <w:rPr>
          <w:rFonts w:ascii="Verdana" w:hAnsi="Verdana"/>
          <w:i/>
          <w:iCs/>
          <w:szCs w:val="24"/>
          <w:lang w:val="fr-CH"/>
        </w:rPr>
        <w:t>)</w:t>
      </w:r>
      <w:r w:rsidRPr="006E5375">
        <w:rPr>
          <w:rFonts w:ascii="Verdana" w:hAnsi="Verdana"/>
          <w:szCs w:val="24"/>
          <w:lang w:val="fr-CH"/>
        </w:rPr>
        <w:t xml:space="preserve"> allongée sur un linge pourpre en forme de mandorle est tournée, non vers son nouveau-né, mais vers l’humanité. Elle est revêtue du </w:t>
      </w:r>
      <w:proofErr w:type="spellStart"/>
      <w:r w:rsidRPr="006E5375">
        <w:rPr>
          <w:rFonts w:ascii="Verdana" w:hAnsi="Verdana"/>
          <w:i/>
          <w:iCs/>
          <w:szCs w:val="24"/>
          <w:lang w:val="fr-CH"/>
        </w:rPr>
        <w:t>maphorion</w:t>
      </w:r>
      <w:proofErr w:type="spellEnd"/>
      <w:r w:rsidRPr="006E5375">
        <w:rPr>
          <w:rFonts w:ascii="Verdana" w:hAnsi="Verdana"/>
          <w:szCs w:val="24"/>
          <w:lang w:val="fr-CH"/>
        </w:rPr>
        <w:t xml:space="preserve"> marqué de trois étoiles symbolisant sa virginité avant, pendant et </w:t>
      </w:r>
      <w:r w:rsidR="0014144B">
        <w:rPr>
          <w:rFonts w:ascii="Verdana" w:hAnsi="Verdana"/>
          <w:szCs w:val="24"/>
          <w:lang w:val="fr-CH"/>
        </w:rPr>
        <w:t>a</w:t>
      </w:r>
      <w:r w:rsidRPr="006E5375">
        <w:rPr>
          <w:rFonts w:ascii="Verdana" w:hAnsi="Verdana"/>
          <w:szCs w:val="24"/>
          <w:lang w:val="fr-CH"/>
        </w:rPr>
        <w:t>près la naissance du Christ.</w:t>
      </w:r>
    </w:p>
    <w:p w14:paraId="00618C67" w14:textId="7FBE89F8" w:rsidR="006E5375" w:rsidRPr="006E5375" w:rsidRDefault="006E5375" w:rsidP="0014144B">
      <w:pPr>
        <w:pStyle w:val="Texte"/>
        <w:jc w:val="both"/>
        <w:rPr>
          <w:rFonts w:ascii="Verdana" w:hAnsi="Verdana"/>
          <w:szCs w:val="24"/>
          <w:lang w:val="fr-CH"/>
        </w:rPr>
      </w:pPr>
      <w:r w:rsidRPr="006E5375">
        <w:rPr>
          <w:rFonts w:ascii="Verdana" w:hAnsi="Verdana"/>
          <w:szCs w:val="24"/>
          <w:lang w:val="fr-CH"/>
        </w:rPr>
        <w:lastRenderedPageBreak/>
        <w:t xml:space="preserve">Derrière </w:t>
      </w:r>
      <w:proofErr w:type="gramStart"/>
      <w:r w:rsidRPr="006E5375">
        <w:rPr>
          <w:rFonts w:ascii="Verdana" w:hAnsi="Verdana"/>
          <w:szCs w:val="24"/>
          <w:lang w:val="fr-CH"/>
        </w:rPr>
        <w:t>elle ,</w:t>
      </w:r>
      <w:proofErr w:type="gramEnd"/>
      <w:r w:rsidRPr="006E5375">
        <w:rPr>
          <w:rFonts w:ascii="Verdana" w:hAnsi="Verdana"/>
          <w:szCs w:val="24"/>
          <w:lang w:val="fr-CH"/>
        </w:rPr>
        <w:t xml:space="preserve"> se détachant sur une grotte enténébrée ,</w:t>
      </w:r>
      <w:r w:rsidRPr="006E5375">
        <w:rPr>
          <w:rFonts w:ascii="Verdana" w:hAnsi="Verdana"/>
          <w:b/>
          <w:bCs/>
          <w:szCs w:val="24"/>
          <w:lang w:val="fr-CH"/>
        </w:rPr>
        <w:t xml:space="preserve"> l’Enfant</w:t>
      </w:r>
      <w:r w:rsidRPr="006E5375">
        <w:rPr>
          <w:rFonts w:ascii="Verdana" w:hAnsi="Verdana"/>
          <w:szCs w:val="24"/>
          <w:lang w:val="fr-CH"/>
        </w:rPr>
        <w:t xml:space="preserve"> repose sur une structure en forme de tombeau et il est enveloppé de langes évoquant les bandelettes du linceul futur. Autant de signes qui préfigurent la Descente aux Enfers et la Résurrection de Celui qui est venu " </w:t>
      </w:r>
      <w:r w:rsidRPr="006E5375">
        <w:rPr>
          <w:rFonts w:ascii="Verdana" w:hAnsi="Verdana"/>
          <w:i/>
          <w:iCs/>
          <w:szCs w:val="24"/>
          <w:lang w:val="fr-CH"/>
        </w:rPr>
        <w:t>illuminer ceux qui étaient assis dans les ténèbres et l’ombre de la mort"</w:t>
      </w:r>
      <w:r w:rsidRPr="006E5375">
        <w:rPr>
          <w:rFonts w:ascii="Verdana" w:hAnsi="Verdana"/>
          <w:szCs w:val="24"/>
          <w:lang w:val="fr-CH"/>
        </w:rPr>
        <w:t>. Au-dessus de la grotte brille l’</w:t>
      </w:r>
      <w:r w:rsidRPr="006E5375">
        <w:rPr>
          <w:rFonts w:ascii="Verdana" w:hAnsi="Verdana"/>
          <w:b/>
          <w:bCs/>
          <w:szCs w:val="24"/>
          <w:lang w:val="fr-CH"/>
        </w:rPr>
        <w:t>étoile</w:t>
      </w:r>
      <w:r w:rsidRPr="006E5375">
        <w:rPr>
          <w:rFonts w:ascii="Verdana" w:hAnsi="Verdana"/>
          <w:szCs w:val="24"/>
          <w:lang w:val="fr-CH"/>
        </w:rPr>
        <w:t xml:space="preserve"> se divisant en trois rayons où l’on distingue parfois la colombe de l’Esprit Saint, image trinitaire soulignant l’origine et la nature divines du Christ. A ses côtés figurent l</w:t>
      </w:r>
      <w:r w:rsidRPr="006E5375">
        <w:rPr>
          <w:rFonts w:ascii="Verdana" w:hAnsi="Verdana"/>
          <w:b/>
          <w:bCs/>
          <w:szCs w:val="24"/>
          <w:lang w:val="fr-CH"/>
        </w:rPr>
        <w:t>’âne</w:t>
      </w:r>
      <w:r w:rsidRPr="006E5375">
        <w:rPr>
          <w:rFonts w:ascii="Verdana" w:hAnsi="Verdana"/>
          <w:szCs w:val="24"/>
          <w:lang w:val="fr-CH"/>
        </w:rPr>
        <w:t xml:space="preserve"> (remplacé par un cheval sur les icônes russes) et le</w:t>
      </w:r>
      <w:r w:rsidRPr="006E5375">
        <w:rPr>
          <w:rFonts w:ascii="Verdana" w:hAnsi="Verdana"/>
          <w:b/>
          <w:bCs/>
          <w:szCs w:val="24"/>
          <w:lang w:val="fr-CH"/>
        </w:rPr>
        <w:t xml:space="preserve"> </w:t>
      </w:r>
      <w:proofErr w:type="spellStart"/>
      <w:r w:rsidRPr="006E5375">
        <w:rPr>
          <w:rFonts w:ascii="Verdana" w:hAnsi="Verdana"/>
          <w:b/>
          <w:bCs/>
          <w:szCs w:val="24"/>
          <w:lang w:val="fr-CH"/>
        </w:rPr>
        <w:t>boeuf</w:t>
      </w:r>
      <w:proofErr w:type="spellEnd"/>
      <w:r w:rsidRPr="006E5375">
        <w:rPr>
          <w:rFonts w:ascii="Verdana" w:hAnsi="Verdana"/>
          <w:szCs w:val="24"/>
          <w:lang w:val="fr-CH"/>
        </w:rPr>
        <w:t xml:space="preserve"> symbolisant les simples ou le peuple juif selon certaines interprétations et reprenant des prophéties de l’Ancien Testament.</w:t>
      </w:r>
    </w:p>
    <w:p w14:paraId="381E0366" w14:textId="6E1503D7" w:rsidR="0014144B" w:rsidRPr="006E5375" w:rsidRDefault="0014144B" w:rsidP="0014144B">
      <w:pPr>
        <w:pStyle w:val="Texte"/>
        <w:jc w:val="both"/>
        <w:rPr>
          <w:rFonts w:ascii="Verdana" w:hAnsi="Verdana"/>
          <w:szCs w:val="24"/>
          <w:lang w:val="fr-CH"/>
        </w:rPr>
      </w:pPr>
      <w:r>
        <w:rPr>
          <w:rFonts w:ascii="Verdana" w:hAnsi="Verdana"/>
          <w:szCs w:val="24"/>
          <w:lang w:val="fr-CH"/>
        </w:rPr>
        <w:t>Toujours dans la partie médiane s</w:t>
      </w:r>
      <w:r w:rsidRPr="006E5375">
        <w:rPr>
          <w:rFonts w:ascii="Verdana" w:hAnsi="Verdana"/>
          <w:szCs w:val="24"/>
          <w:lang w:val="fr-CH"/>
        </w:rPr>
        <w:t>ymétriquement se trouvent les</w:t>
      </w:r>
      <w:r w:rsidRPr="006E5375">
        <w:rPr>
          <w:rFonts w:ascii="Verdana" w:hAnsi="Verdana"/>
          <w:b/>
          <w:bCs/>
          <w:szCs w:val="24"/>
          <w:lang w:val="fr-CH"/>
        </w:rPr>
        <w:t xml:space="preserve"> </w:t>
      </w:r>
      <w:proofErr w:type="gramStart"/>
      <w:r w:rsidRPr="006E5375">
        <w:rPr>
          <w:rFonts w:ascii="Verdana" w:hAnsi="Verdana"/>
          <w:b/>
          <w:bCs/>
          <w:szCs w:val="24"/>
          <w:lang w:val="fr-CH"/>
        </w:rPr>
        <w:t>bergers</w:t>
      </w:r>
      <w:r w:rsidRPr="006E5375">
        <w:rPr>
          <w:rFonts w:ascii="Verdana" w:hAnsi="Verdana"/>
          <w:szCs w:val="24"/>
          <w:lang w:val="fr-CH"/>
        </w:rPr>
        <w:t> </w:t>
      </w:r>
      <w:r>
        <w:rPr>
          <w:rFonts w:ascii="Verdana" w:hAnsi="Verdana"/>
          <w:szCs w:val="24"/>
          <w:lang w:val="fr-CH"/>
        </w:rPr>
        <w:t xml:space="preserve"> (</w:t>
      </w:r>
      <w:proofErr w:type="gramEnd"/>
      <w:r>
        <w:rPr>
          <w:rFonts w:ascii="Verdana" w:hAnsi="Verdana"/>
          <w:szCs w:val="24"/>
          <w:lang w:val="fr-CH"/>
        </w:rPr>
        <w:t xml:space="preserve">à droite) </w:t>
      </w:r>
      <w:r w:rsidRPr="006E5375">
        <w:rPr>
          <w:rFonts w:ascii="Verdana" w:hAnsi="Verdana"/>
          <w:szCs w:val="24"/>
          <w:lang w:val="fr-CH"/>
        </w:rPr>
        <w:t xml:space="preserve">: les hommes de bonne volonté qui ont cru à l’annonce proclamée par </w:t>
      </w:r>
      <w:r w:rsidRPr="006E5375">
        <w:rPr>
          <w:rFonts w:ascii="Verdana" w:hAnsi="Verdana"/>
          <w:b/>
          <w:bCs/>
          <w:szCs w:val="24"/>
          <w:lang w:val="fr-CH"/>
        </w:rPr>
        <w:t xml:space="preserve">les </w:t>
      </w:r>
      <w:r>
        <w:rPr>
          <w:rFonts w:ascii="Verdana" w:hAnsi="Verdana"/>
          <w:b/>
          <w:bCs/>
          <w:szCs w:val="24"/>
          <w:lang w:val="fr-CH"/>
        </w:rPr>
        <w:t xml:space="preserve">3 </w:t>
      </w:r>
      <w:r w:rsidRPr="006E5375">
        <w:rPr>
          <w:rFonts w:ascii="Verdana" w:hAnsi="Verdana"/>
          <w:b/>
          <w:bCs/>
          <w:szCs w:val="24"/>
          <w:lang w:val="fr-CH"/>
        </w:rPr>
        <w:t>anges </w:t>
      </w:r>
      <w:r>
        <w:rPr>
          <w:rFonts w:ascii="Verdana" w:hAnsi="Verdana"/>
          <w:b/>
          <w:bCs/>
          <w:szCs w:val="24"/>
          <w:lang w:val="fr-CH"/>
        </w:rPr>
        <w:t xml:space="preserve"> </w:t>
      </w:r>
      <w:r w:rsidRPr="0014144B">
        <w:rPr>
          <w:rFonts w:ascii="Verdana" w:hAnsi="Verdana"/>
          <w:szCs w:val="24"/>
          <w:lang w:val="fr-CH"/>
        </w:rPr>
        <w:t>(symbole de la Trinité)</w:t>
      </w:r>
      <w:r>
        <w:rPr>
          <w:rFonts w:ascii="Verdana" w:hAnsi="Verdana"/>
          <w:i/>
          <w:iCs/>
          <w:szCs w:val="24"/>
          <w:lang w:val="fr-CH"/>
        </w:rPr>
        <w:t xml:space="preserve"> (</w:t>
      </w:r>
      <w:r w:rsidRPr="0014144B">
        <w:rPr>
          <w:rFonts w:ascii="Verdana" w:hAnsi="Verdana"/>
          <w:szCs w:val="24"/>
          <w:lang w:val="fr-CH"/>
        </w:rPr>
        <w:t>à gauche</w:t>
      </w:r>
      <w:r>
        <w:rPr>
          <w:rFonts w:ascii="Verdana" w:hAnsi="Verdana"/>
          <w:i/>
          <w:iCs/>
          <w:szCs w:val="24"/>
          <w:lang w:val="fr-CH"/>
        </w:rPr>
        <w:t xml:space="preserve">) : </w:t>
      </w:r>
      <w:r w:rsidRPr="006E5375">
        <w:rPr>
          <w:rFonts w:ascii="Verdana" w:hAnsi="Verdana"/>
          <w:i/>
          <w:iCs/>
          <w:szCs w:val="24"/>
          <w:lang w:val="fr-CH"/>
        </w:rPr>
        <w:t xml:space="preserve">"Gloire à Dieu au plus haut des cieux, paix sur la terre et bienveillance parmi les hommes </w:t>
      </w:r>
      <w:r>
        <w:rPr>
          <w:rFonts w:ascii="Verdana" w:hAnsi="Verdana"/>
          <w:szCs w:val="24"/>
          <w:lang w:val="fr-CH"/>
        </w:rPr>
        <w:t xml:space="preserve">Ils </w:t>
      </w:r>
      <w:r w:rsidRPr="006E5375">
        <w:rPr>
          <w:rFonts w:ascii="Verdana" w:hAnsi="Verdana"/>
          <w:szCs w:val="24"/>
          <w:lang w:val="fr-CH"/>
        </w:rPr>
        <w:t>sont accourus contempler la merveille.</w:t>
      </w:r>
    </w:p>
    <w:p w14:paraId="0D6EF1DC" w14:textId="77777777" w:rsidR="0014144B" w:rsidRDefault="0014144B" w:rsidP="0014144B">
      <w:pPr>
        <w:pStyle w:val="Texte"/>
        <w:jc w:val="both"/>
        <w:rPr>
          <w:rFonts w:ascii="Verdana" w:hAnsi="Verdana"/>
          <w:szCs w:val="24"/>
          <w:lang w:val="fr-CH"/>
        </w:rPr>
      </w:pPr>
      <w:r>
        <w:rPr>
          <w:rFonts w:ascii="Verdana" w:hAnsi="Verdana"/>
          <w:szCs w:val="24"/>
          <w:lang w:val="fr-CH"/>
        </w:rPr>
        <w:t>Dans</w:t>
      </w:r>
      <w:r w:rsidR="006E5375" w:rsidRPr="006E5375">
        <w:rPr>
          <w:rFonts w:ascii="Verdana" w:hAnsi="Verdana"/>
          <w:szCs w:val="24"/>
          <w:lang w:val="fr-CH"/>
        </w:rPr>
        <w:t xml:space="preserve"> la partie </w:t>
      </w:r>
      <w:r>
        <w:rPr>
          <w:rFonts w:ascii="Verdana" w:hAnsi="Verdana"/>
          <w:szCs w:val="24"/>
          <w:lang w:val="fr-CH"/>
        </w:rPr>
        <w:t>supérieur</w:t>
      </w:r>
      <w:r w:rsidR="006E5375" w:rsidRPr="006E5375">
        <w:rPr>
          <w:rFonts w:ascii="Verdana" w:hAnsi="Verdana"/>
          <w:szCs w:val="24"/>
          <w:lang w:val="fr-CH"/>
        </w:rPr>
        <w:t xml:space="preserve"> sont figurés les trois </w:t>
      </w:r>
      <w:r w:rsidR="006E5375" w:rsidRPr="006E5375">
        <w:rPr>
          <w:rFonts w:ascii="Verdana" w:hAnsi="Verdana"/>
          <w:b/>
          <w:bCs/>
          <w:szCs w:val="24"/>
          <w:lang w:val="fr-CH"/>
        </w:rPr>
        <w:t>Rois Mages</w:t>
      </w:r>
      <w:r w:rsidR="006E5375" w:rsidRPr="006E5375">
        <w:rPr>
          <w:rFonts w:ascii="Verdana" w:hAnsi="Verdana"/>
          <w:szCs w:val="24"/>
          <w:lang w:val="fr-CH"/>
        </w:rPr>
        <w:t xml:space="preserve"> sous les traits de trois hommes incarnant les trois âges de la vie (jeunesse, âge mûr, vieillesse) apportant l’or au Roi des cieux, l’encens au Fils de Dieu et la myrrhe pour l’ensevelissement du Fils de l’Homme. Ils incarnent les nations. </w:t>
      </w:r>
      <w:r>
        <w:rPr>
          <w:rFonts w:ascii="Verdana" w:hAnsi="Verdana"/>
          <w:szCs w:val="24"/>
          <w:lang w:val="fr-CH"/>
        </w:rPr>
        <w:t xml:space="preserve">Ils sont </w:t>
      </w:r>
      <w:proofErr w:type="gramStart"/>
      <w:r>
        <w:rPr>
          <w:rFonts w:ascii="Verdana" w:hAnsi="Verdana"/>
          <w:szCs w:val="24"/>
          <w:lang w:val="fr-CH"/>
        </w:rPr>
        <w:t>accompagné</w:t>
      </w:r>
      <w:proofErr w:type="gramEnd"/>
      <w:r>
        <w:rPr>
          <w:rFonts w:ascii="Verdana" w:hAnsi="Verdana"/>
          <w:szCs w:val="24"/>
          <w:lang w:val="fr-CH"/>
        </w:rPr>
        <w:t xml:space="preserve"> par un ange.</w:t>
      </w:r>
    </w:p>
    <w:p w14:paraId="67D37870" w14:textId="24649F73" w:rsidR="006E5375" w:rsidRDefault="006E5375" w:rsidP="0014144B">
      <w:pPr>
        <w:pStyle w:val="Texte"/>
        <w:jc w:val="both"/>
        <w:rPr>
          <w:rFonts w:ascii="Verdana" w:hAnsi="Verdana"/>
          <w:szCs w:val="24"/>
          <w:lang w:val="fr-CH"/>
        </w:rPr>
      </w:pPr>
      <w:r w:rsidRPr="006E5375">
        <w:rPr>
          <w:rFonts w:ascii="Verdana" w:hAnsi="Verdana"/>
          <w:szCs w:val="24"/>
          <w:lang w:val="fr-CH"/>
        </w:rPr>
        <w:t xml:space="preserve">Au registre inférieur on remarque sur la droite un groupe formé par les sages femmes donnant </w:t>
      </w:r>
      <w:r w:rsidRPr="006E5375">
        <w:rPr>
          <w:rFonts w:ascii="Verdana" w:hAnsi="Verdana"/>
          <w:b/>
          <w:bCs/>
          <w:szCs w:val="24"/>
          <w:lang w:val="fr-CH"/>
        </w:rPr>
        <w:t>le bain au nouveau-né</w:t>
      </w:r>
      <w:r w:rsidRPr="006E5375">
        <w:rPr>
          <w:rFonts w:ascii="Verdana" w:hAnsi="Verdana"/>
          <w:szCs w:val="24"/>
          <w:lang w:val="fr-CH"/>
        </w:rPr>
        <w:t xml:space="preserve">. Si la scène est inspirée de l’iconographie antique hellénistique </w:t>
      </w:r>
      <w:proofErr w:type="gramStart"/>
      <w:r w:rsidRPr="006E5375">
        <w:rPr>
          <w:rFonts w:ascii="Verdana" w:hAnsi="Verdana"/>
          <w:szCs w:val="24"/>
          <w:lang w:val="fr-CH"/>
        </w:rPr>
        <w:t>( le</w:t>
      </w:r>
      <w:proofErr w:type="gramEnd"/>
      <w:r w:rsidRPr="006E5375">
        <w:rPr>
          <w:rFonts w:ascii="Verdana" w:hAnsi="Verdana"/>
          <w:szCs w:val="24"/>
          <w:lang w:val="fr-CH"/>
        </w:rPr>
        <w:t xml:space="preserve"> bain de </w:t>
      </w:r>
      <w:proofErr w:type="spellStart"/>
      <w:r w:rsidRPr="006E5375">
        <w:rPr>
          <w:rFonts w:ascii="Verdana" w:hAnsi="Verdana"/>
          <w:szCs w:val="24"/>
          <w:lang w:val="fr-CH"/>
        </w:rPr>
        <w:t>Dyonisos</w:t>
      </w:r>
      <w:proofErr w:type="spellEnd"/>
      <w:r w:rsidRPr="006E5375">
        <w:rPr>
          <w:rFonts w:ascii="Verdana" w:hAnsi="Verdana"/>
          <w:szCs w:val="24"/>
          <w:lang w:val="fr-CH"/>
        </w:rPr>
        <w:t xml:space="preserve">) elle a surtout pour but de souligner la nature humaine du Christ incarné. A l’opposé on distingue </w:t>
      </w:r>
      <w:r w:rsidRPr="006E5375">
        <w:rPr>
          <w:rFonts w:ascii="Verdana" w:hAnsi="Verdana"/>
          <w:b/>
          <w:bCs/>
          <w:szCs w:val="24"/>
          <w:lang w:val="fr-CH"/>
        </w:rPr>
        <w:t xml:space="preserve">Joseph, </w:t>
      </w:r>
      <w:r w:rsidRPr="006E5375">
        <w:rPr>
          <w:rFonts w:ascii="Verdana" w:hAnsi="Verdana"/>
          <w:szCs w:val="24"/>
          <w:lang w:val="fr-CH"/>
        </w:rPr>
        <w:t xml:space="preserve">assis la main contre la joue dans une attitude connotant la tristesse ou du moins une réflexion </w:t>
      </w:r>
      <w:proofErr w:type="spellStart"/>
      <w:r w:rsidRPr="006E5375">
        <w:rPr>
          <w:rFonts w:ascii="Verdana" w:hAnsi="Verdana"/>
          <w:szCs w:val="24"/>
          <w:lang w:val="fr-CH"/>
        </w:rPr>
        <w:t>embarassée</w:t>
      </w:r>
      <w:proofErr w:type="spellEnd"/>
      <w:r w:rsidRPr="006E5375">
        <w:rPr>
          <w:rFonts w:ascii="Verdana" w:hAnsi="Verdana"/>
          <w:szCs w:val="24"/>
          <w:lang w:val="fr-CH"/>
        </w:rPr>
        <w:t>. Il est en dialogue avec un berger que l’on identifie parfois comme le Tentateur. Joseph s’interroge sur l’insondable mystère de l’Incarnation qui se déroule sous ses yeux.</w:t>
      </w:r>
    </w:p>
    <w:p w14:paraId="4345B853" w14:textId="64BD0ECF" w:rsidR="0014144B" w:rsidRDefault="0014144B" w:rsidP="0014144B">
      <w:pPr>
        <w:pStyle w:val="Texte"/>
        <w:jc w:val="both"/>
        <w:rPr>
          <w:rFonts w:ascii="Verdana" w:hAnsi="Verdana"/>
          <w:szCs w:val="24"/>
          <w:lang w:val="fr-CH"/>
        </w:rPr>
      </w:pPr>
    </w:p>
    <w:p w14:paraId="43EE000E" w14:textId="1C84DF4C" w:rsidR="0014144B" w:rsidRPr="006E5375" w:rsidRDefault="0014144B" w:rsidP="0014144B">
      <w:pPr>
        <w:pStyle w:val="Texte"/>
        <w:jc w:val="both"/>
        <w:rPr>
          <w:rFonts w:ascii="Verdana" w:hAnsi="Verdana"/>
          <w:szCs w:val="24"/>
          <w:lang w:val="fr-CH"/>
        </w:rPr>
      </w:pPr>
      <w:r w:rsidRPr="006E5375">
        <w:rPr>
          <w:rFonts w:ascii="Verdana" w:hAnsi="Verdana"/>
          <w:noProof/>
          <w:szCs w:val="24"/>
          <w:lang w:val="fr-CH"/>
        </w:rPr>
        <w:lastRenderedPageBreak/>
        <w:drawing>
          <wp:inline distT="0" distB="0" distL="0" distR="0" wp14:anchorId="307721A7" wp14:editId="6552E29A">
            <wp:extent cx="5713095" cy="4285615"/>
            <wp:effectExtent l="0" t="0" r="190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4285615"/>
                    </a:xfrm>
                    <a:prstGeom prst="rect">
                      <a:avLst/>
                    </a:prstGeom>
                    <a:noFill/>
                    <a:ln>
                      <a:noFill/>
                    </a:ln>
                  </pic:spPr>
                </pic:pic>
              </a:graphicData>
            </a:graphic>
          </wp:inline>
        </w:drawing>
      </w:r>
    </w:p>
    <w:p w14:paraId="36C0562D" w14:textId="28139F80" w:rsidR="006E5375" w:rsidRPr="006E5375" w:rsidRDefault="006E5375" w:rsidP="0014144B">
      <w:pPr>
        <w:pStyle w:val="Texte"/>
        <w:jc w:val="both"/>
        <w:rPr>
          <w:rFonts w:ascii="Verdana" w:hAnsi="Verdana"/>
          <w:szCs w:val="24"/>
          <w:lang w:val="fr-CH"/>
        </w:rPr>
      </w:pPr>
      <w:r w:rsidRPr="006E5375">
        <w:rPr>
          <w:rFonts w:ascii="Verdana" w:hAnsi="Verdana"/>
          <w:noProof/>
          <w:szCs w:val="24"/>
          <w:lang w:val="fr-CH"/>
        </w:rPr>
        <w:drawing>
          <wp:inline distT="0" distB="0" distL="0" distR="0" wp14:anchorId="7BBFA69E" wp14:editId="4C3F00EF">
            <wp:extent cx="5713095" cy="4285615"/>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4285615"/>
                    </a:xfrm>
                    <a:prstGeom prst="rect">
                      <a:avLst/>
                    </a:prstGeom>
                    <a:noFill/>
                    <a:ln>
                      <a:noFill/>
                    </a:ln>
                  </pic:spPr>
                </pic:pic>
              </a:graphicData>
            </a:graphic>
          </wp:inline>
        </w:drawing>
      </w:r>
    </w:p>
    <w:p w14:paraId="0BB6CEFF" w14:textId="1413A8ED" w:rsidR="006E5375" w:rsidRPr="006E5375" w:rsidRDefault="006E5375" w:rsidP="0014144B">
      <w:pPr>
        <w:pStyle w:val="Texte"/>
        <w:jc w:val="both"/>
        <w:rPr>
          <w:rFonts w:ascii="Verdana" w:hAnsi="Verdana"/>
          <w:szCs w:val="24"/>
          <w:lang w:val="fr-CH"/>
        </w:rPr>
      </w:pPr>
      <w:r w:rsidRPr="006E5375">
        <w:rPr>
          <w:rFonts w:ascii="Verdana" w:hAnsi="Verdana"/>
          <w:szCs w:val="24"/>
          <w:lang w:val="fr-CH"/>
        </w:rPr>
        <w:t xml:space="preserve">Ce schéma byzantin que l’on retrouve avec des variantes dans toutes les icônes orthodoxes de la Nativité du Christ jusqu’à nos jours, influence également </w:t>
      </w:r>
      <w:r w:rsidRPr="006E5375">
        <w:rPr>
          <w:rFonts w:ascii="Verdana" w:hAnsi="Verdana"/>
          <w:szCs w:val="24"/>
          <w:lang w:val="fr-CH"/>
        </w:rPr>
        <w:lastRenderedPageBreak/>
        <w:t>l’iconographie occidentale pratiquement jusqu’au 14e siècle comme en témoignent bon nombre de vitraux et de peinture murales de nos églises d’Europe occidentale. Mais dans le Christianisme occidental ce schéma théologique du mystère de l’Incarnation divine évoluera en une représentation humaniste voire sentimentale de la Sainte Famille entourée souvent de notables et donateurs religieux ou laïcs.</w:t>
      </w:r>
    </w:p>
    <w:p w14:paraId="42F15472" w14:textId="77777777" w:rsidR="0014144B" w:rsidRDefault="0014144B" w:rsidP="0014144B">
      <w:pPr>
        <w:pStyle w:val="Texte"/>
        <w:jc w:val="both"/>
        <w:rPr>
          <w:rFonts w:ascii="Verdana" w:hAnsi="Verdana"/>
          <w:b/>
          <w:bCs/>
          <w:szCs w:val="24"/>
          <w:lang w:val="fr-CH"/>
        </w:rPr>
      </w:pPr>
    </w:p>
    <w:p w14:paraId="67EC730E" w14:textId="514443FE" w:rsidR="006E5375" w:rsidRPr="006E5375" w:rsidRDefault="006E5375" w:rsidP="0014144B">
      <w:pPr>
        <w:pStyle w:val="Texte"/>
        <w:jc w:val="both"/>
        <w:rPr>
          <w:rFonts w:ascii="Verdana" w:hAnsi="Verdana"/>
          <w:szCs w:val="24"/>
          <w:lang w:val="fr-CH"/>
        </w:rPr>
      </w:pPr>
      <w:r w:rsidRPr="006E5375">
        <w:rPr>
          <w:rFonts w:ascii="Verdana" w:hAnsi="Verdana"/>
          <w:b/>
          <w:bCs/>
          <w:szCs w:val="24"/>
          <w:lang w:val="fr-CH"/>
        </w:rPr>
        <w:t xml:space="preserve">Kondakion de la </w:t>
      </w:r>
      <w:proofErr w:type="gramStart"/>
      <w:r w:rsidRPr="006E5375">
        <w:rPr>
          <w:rFonts w:ascii="Verdana" w:hAnsi="Verdana"/>
          <w:b/>
          <w:bCs/>
          <w:szCs w:val="24"/>
          <w:lang w:val="fr-CH"/>
        </w:rPr>
        <w:t>Nativité .</w:t>
      </w:r>
      <w:proofErr w:type="gramEnd"/>
    </w:p>
    <w:p w14:paraId="7506D725" w14:textId="6A0E801A" w:rsidR="006E5375" w:rsidRPr="006E5375" w:rsidRDefault="006E5375" w:rsidP="0014144B">
      <w:pPr>
        <w:pStyle w:val="Texte"/>
        <w:jc w:val="both"/>
        <w:rPr>
          <w:rFonts w:ascii="Verdana" w:hAnsi="Verdana"/>
          <w:szCs w:val="24"/>
          <w:lang w:val="fr-CH"/>
        </w:rPr>
      </w:pPr>
      <w:r w:rsidRPr="006E5375">
        <w:rPr>
          <w:rFonts w:ascii="Verdana" w:hAnsi="Verdana"/>
          <w:i/>
          <w:iCs/>
          <w:szCs w:val="24"/>
          <w:lang w:val="fr-CH"/>
        </w:rPr>
        <w:t>La Vierge aujourd’hui enfante Celui qui surpasse tous les êtres /et la terre offre une grotte à l’</w:t>
      </w:r>
      <w:r w:rsidR="0014144B" w:rsidRPr="006E5375">
        <w:rPr>
          <w:rFonts w:ascii="Verdana" w:hAnsi="Verdana"/>
          <w:i/>
          <w:iCs/>
          <w:szCs w:val="24"/>
          <w:lang w:val="fr-CH"/>
        </w:rPr>
        <w:t>inaccessible</w:t>
      </w:r>
      <w:r w:rsidRPr="006E5375">
        <w:rPr>
          <w:rFonts w:ascii="Verdana" w:hAnsi="Verdana"/>
          <w:i/>
          <w:iCs/>
          <w:szCs w:val="24"/>
          <w:lang w:val="fr-CH"/>
        </w:rPr>
        <w:t xml:space="preserve"> / les anges le glorifient avec les bergers / et les mages avec l’Etoile s’avancent/ car il est né petit enfant pour </w:t>
      </w:r>
      <w:proofErr w:type="gramStart"/>
      <w:r w:rsidRPr="006E5375">
        <w:rPr>
          <w:rFonts w:ascii="Verdana" w:hAnsi="Verdana"/>
          <w:i/>
          <w:iCs/>
          <w:szCs w:val="24"/>
          <w:lang w:val="fr-CH"/>
        </w:rPr>
        <w:t>nous ,</w:t>
      </w:r>
      <w:proofErr w:type="gramEnd"/>
      <w:r w:rsidRPr="006E5375">
        <w:rPr>
          <w:rFonts w:ascii="Verdana" w:hAnsi="Verdana"/>
          <w:i/>
          <w:iCs/>
          <w:szCs w:val="24"/>
          <w:lang w:val="fr-CH"/>
        </w:rPr>
        <w:t xml:space="preserve"> le Dieu d’avant les siècles "</w:t>
      </w:r>
    </w:p>
    <w:p w14:paraId="22789856" w14:textId="1B6EDDD4" w:rsidR="006E5375" w:rsidRDefault="006E5375" w:rsidP="0014144B">
      <w:pPr>
        <w:pStyle w:val="Texte"/>
        <w:jc w:val="both"/>
        <w:rPr>
          <w:rFonts w:ascii="Verdana" w:hAnsi="Verdana"/>
          <w:szCs w:val="24"/>
          <w:lang w:val="fr-CH"/>
        </w:rPr>
      </w:pPr>
    </w:p>
    <w:p w14:paraId="0740C192" w14:textId="3ED7E177" w:rsidR="006E5375" w:rsidRPr="006E5375" w:rsidRDefault="00000000" w:rsidP="0014144B">
      <w:pPr>
        <w:pStyle w:val="Texte"/>
        <w:jc w:val="both"/>
        <w:rPr>
          <w:rFonts w:ascii="Verdana" w:hAnsi="Verdana"/>
          <w:szCs w:val="24"/>
          <w:lang w:val="fr-CH"/>
        </w:rPr>
      </w:pPr>
      <w:hyperlink r:id="rId10" w:history="1">
        <w:r w:rsidR="0014144B" w:rsidRPr="005E40CD">
          <w:rPr>
            <w:rStyle w:val="Lienhypertexte"/>
            <w:rFonts w:ascii="Verdana" w:hAnsi="Verdana"/>
            <w:szCs w:val="24"/>
            <w:lang w:val="fr-CH"/>
          </w:rPr>
          <w:t>http://egliseorthodoxelemans.fr/spip/spip.php?article14</w:t>
        </w:r>
      </w:hyperlink>
      <w:r w:rsidR="0014144B">
        <w:rPr>
          <w:rFonts w:ascii="Verdana" w:hAnsi="Verdana"/>
          <w:szCs w:val="24"/>
          <w:lang w:val="fr-CH"/>
        </w:rPr>
        <w:t xml:space="preserve"> </w:t>
      </w:r>
    </w:p>
    <w:p w14:paraId="06EE73ED" w14:textId="77777777" w:rsidR="00D82242" w:rsidRPr="006E5375" w:rsidRDefault="00D82242" w:rsidP="0014144B">
      <w:pPr>
        <w:pStyle w:val="Texte"/>
        <w:jc w:val="both"/>
        <w:rPr>
          <w:rFonts w:ascii="Verdana" w:hAnsi="Verdana"/>
          <w:szCs w:val="24"/>
          <w:lang w:val="fr-CH"/>
        </w:rPr>
      </w:pPr>
    </w:p>
    <w:sectPr w:rsidR="00D82242" w:rsidRPr="006E5375">
      <w:headerReference w:type="default" r:id="rId11"/>
      <w:footerReference w:type="default" r:id="rId12"/>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91AE2" w14:textId="77777777" w:rsidR="009B6B24" w:rsidRDefault="009B6B24">
      <w:r>
        <w:separator/>
      </w:r>
    </w:p>
  </w:endnote>
  <w:endnote w:type="continuationSeparator" w:id="0">
    <w:p w14:paraId="2005A16B" w14:textId="77777777" w:rsidR="009B6B24" w:rsidRDefault="009B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9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D8E1"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CFDA9" w14:textId="77777777" w:rsidR="009B6B24" w:rsidRDefault="009B6B24">
      <w:r>
        <w:separator/>
      </w:r>
    </w:p>
  </w:footnote>
  <w:footnote w:type="continuationSeparator" w:id="0">
    <w:p w14:paraId="4611406C" w14:textId="77777777" w:rsidR="009B6B24" w:rsidRDefault="009B6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6BDA" w14:textId="2C4E63C9" w:rsidR="00B5271F" w:rsidRDefault="006E5375">
    <w:pPr>
      <w:pStyle w:val="En-tte"/>
    </w:pPr>
    <w:r>
      <w:rPr>
        <w:b/>
        <w:sz w:val="28"/>
      </w:rPr>
      <w:t>Nativité</w:t>
    </w:r>
  </w:p>
  <w:p w14:paraId="3E536156"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375"/>
    <w:rsid w:val="00003293"/>
    <w:rsid w:val="00003E43"/>
    <w:rsid w:val="00044F49"/>
    <w:rsid w:val="00054036"/>
    <w:rsid w:val="000A5C23"/>
    <w:rsid w:val="000C4403"/>
    <w:rsid w:val="000E29C3"/>
    <w:rsid w:val="000F3122"/>
    <w:rsid w:val="00113C72"/>
    <w:rsid w:val="00125BC0"/>
    <w:rsid w:val="0014144B"/>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85EDA"/>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5375"/>
    <w:rsid w:val="006E6CEB"/>
    <w:rsid w:val="006F0373"/>
    <w:rsid w:val="00703B13"/>
    <w:rsid w:val="00726806"/>
    <w:rsid w:val="00737BE9"/>
    <w:rsid w:val="00737DE4"/>
    <w:rsid w:val="007445D1"/>
    <w:rsid w:val="00777CA6"/>
    <w:rsid w:val="007928D0"/>
    <w:rsid w:val="007A7E39"/>
    <w:rsid w:val="007C09C5"/>
    <w:rsid w:val="007D596E"/>
    <w:rsid w:val="007E1DC3"/>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B6B24"/>
    <w:rsid w:val="009E32B4"/>
    <w:rsid w:val="009F20A2"/>
    <w:rsid w:val="009F2220"/>
    <w:rsid w:val="00A348E8"/>
    <w:rsid w:val="00A45123"/>
    <w:rsid w:val="00A458E7"/>
    <w:rsid w:val="00A46907"/>
    <w:rsid w:val="00A67EF2"/>
    <w:rsid w:val="00A81A40"/>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0117B6"/>
  <w15:chartTrackingRefBased/>
  <w15:docId w15:val="{94E80621-9AC8-47C6-9CDA-62A0560E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14144B"/>
    <w:rPr>
      <w:color w:val="0563C1" w:themeColor="hyperlink"/>
      <w:u w:val="single"/>
    </w:rPr>
  </w:style>
  <w:style w:type="character" w:styleId="Mentionnonrsolue">
    <w:name w:val="Unresolved Mention"/>
    <w:basedOn w:val="Policepardfaut"/>
    <w:uiPriority w:val="99"/>
    <w:semiHidden/>
    <w:unhideWhenUsed/>
    <w:rsid w:val="00141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772699947">
      <w:bodyDiv w:val="1"/>
      <w:marLeft w:val="0"/>
      <w:marRight w:val="0"/>
      <w:marTop w:val="0"/>
      <w:marBottom w:val="0"/>
      <w:divBdr>
        <w:top w:val="none" w:sz="0" w:space="0" w:color="auto"/>
        <w:left w:val="none" w:sz="0" w:space="0" w:color="auto"/>
        <w:bottom w:val="none" w:sz="0" w:space="0" w:color="auto"/>
        <w:right w:val="none" w:sz="0" w:space="0" w:color="auto"/>
      </w:divBdr>
      <w:divsChild>
        <w:div w:id="807431735">
          <w:marLeft w:val="0"/>
          <w:marRight w:val="0"/>
          <w:marTop w:val="0"/>
          <w:marBottom w:val="0"/>
          <w:divBdr>
            <w:top w:val="none" w:sz="0" w:space="0" w:color="auto"/>
            <w:left w:val="none" w:sz="0" w:space="0" w:color="auto"/>
            <w:bottom w:val="none" w:sz="0" w:space="0" w:color="auto"/>
            <w:right w:val="none" w:sz="0" w:space="0" w:color="auto"/>
          </w:divBdr>
          <w:divsChild>
            <w:div w:id="2094740201">
              <w:marLeft w:val="0"/>
              <w:marRight w:val="0"/>
              <w:marTop w:val="0"/>
              <w:marBottom w:val="0"/>
              <w:divBdr>
                <w:top w:val="none" w:sz="0" w:space="0" w:color="auto"/>
                <w:left w:val="none" w:sz="0" w:space="0" w:color="auto"/>
                <w:bottom w:val="none" w:sz="0" w:space="0" w:color="auto"/>
                <w:right w:val="none" w:sz="0" w:space="0" w:color="auto"/>
              </w:divBdr>
              <w:divsChild>
                <w:div w:id="1701007134">
                  <w:marLeft w:val="0"/>
                  <w:marRight w:val="0"/>
                  <w:marTop w:val="0"/>
                  <w:marBottom w:val="0"/>
                  <w:divBdr>
                    <w:top w:val="none" w:sz="0" w:space="0" w:color="auto"/>
                    <w:left w:val="none" w:sz="0" w:space="0" w:color="auto"/>
                    <w:bottom w:val="none" w:sz="0" w:space="0" w:color="auto"/>
                    <w:right w:val="none" w:sz="0" w:space="0" w:color="auto"/>
                  </w:divBdr>
                  <w:divsChild>
                    <w:div w:id="1759935479">
                      <w:marLeft w:val="0"/>
                      <w:marRight w:val="0"/>
                      <w:marTop w:val="0"/>
                      <w:marBottom w:val="0"/>
                      <w:divBdr>
                        <w:top w:val="none" w:sz="0" w:space="0" w:color="auto"/>
                        <w:left w:val="none" w:sz="0" w:space="0" w:color="auto"/>
                        <w:bottom w:val="none" w:sz="0" w:space="0" w:color="auto"/>
                        <w:right w:val="none" w:sz="0" w:space="0" w:color="auto"/>
                      </w:divBdr>
                    </w:div>
                  </w:divsChild>
                </w:div>
                <w:div w:id="1425371531">
                  <w:marLeft w:val="0"/>
                  <w:marRight w:val="0"/>
                  <w:marTop w:val="0"/>
                  <w:marBottom w:val="0"/>
                  <w:divBdr>
                    <w:top w:val="none" w:sz="0" w:space="0" w:color="auto"/>
                    <w:left w:val="none" w:sz="0" w:space="0" w:color="auto"/>
                    <w:bottom w:val="none" w:sz="0" w:space="0" w:color="auto"/>
                    <w:right w:val="none" w:sz="0" w:space="0" w:color="auto"/>
                  </w:divBdr>
                  <w:divsChild>
                    <w:div w:id="13837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egliseorthodoxelemans.fr/spip/spip.php?article14"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159</TotalTime>
  <Pages>1</Pages>
  <Words>552</Words>
  <Characters>3040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4</cp:revision>
  <cp:lastPrinted>2011-04-02T13:19:00Z</cp:lastPrinted>
  <dcterms:created xsi:type="dcterms:W3CDTF">2021-04-05T10:21:00Z</dcterms:created>
  <dcterms:modified xsi:type="dcterms:W3CDTF">2024-04-10T13:07:00Z</dcterms:modified>
</cp:coreProperties>
</file>