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51515" w14:textId="4B87FD42" w:rsidR="00D82242" w:rsidRPr="00651DA0" w:rsidRDefault="00651DA0" w:rsidP="00970EB4">
      <w:pPr>
        <w:pStyle w:val="Texte"/>
        <w:spacing w:line="500" w:lineRule="exact"/>
        <w:jc w:val="both"/>
        <w:rPr>
          <w:rFonts w:ascii="Cooper Black" w:hAnsi="Cooper Black"/>
          <w:b/>
          <w:sz w:val="28"/>
          <w:szCs w:val="28"/>
          <w:lang w:val="fr-CH"/>
        </w:rPr>
      </w:pPr>
      <w:r>
        <w:rPr>
          <w:rFonts w:ascii="Cooper Black" w:hAnsi="Cooper Black"/>
          <w:b/>
          <w:sz w:val="28"/>
          <w:szCs w:val="28"/>
          <w:lang w:val="fr-CH"/>
        </w:rPr>
        <w:t>La crucifixion</w:t>
      </w:r>
    </w:p>
    <w:p w14:paraId="2E78DEC8" w14:textId="77777777" w:rsidR="00647168" w:rsidRPr="00651DA0" w:rsidRDefault="00647168" w:rsidP="00D82242">
      <w:pPr>
        <w:pStyle w:val="Texte"/>
        <w:jc w:val="both"/>
        <w:rPr>
          <w:rFonts w:ascii="Verdana" w:hAnsi="Verdana"/>
          <w:szCs w:val="24"/>
          <w:lang w:val="fr-CH"/>
        </w:rPr>
      </w:pPr>
    </w:p>
    <w:p w14:paraId="50A95A17" w14:textId="77777777" w:rsidR="00651DA0" w:rsidRPr="00A55599" w:rsidRDefault="00651DA0" w:rsidP="00651DA0">
      <w:pPr>
        <w:pStyle w:val="Texte"/>
        <w:jc w:val="both"/>
        <w:rPr>
          <w:rFonts w:ascii="Verdana" w:hAnsi="Verdana"/>
          <w:szCs w:val="24"/>
          <w:lang w:val="fr-CH"/>
        </w:rPr>
      </w:pPr>
      <w:r>
        <w:rPr>
          <w:rFonts w:ascii="Verdana" w:hAnsi="Verdana"/>
          <w:szCs w:val="24"/>
          <w:lang w:val="fr-CH"/>
        </w:rPr>
        <w:t xml:space="preserve">9° </w:t>
      </w:r>
      <w:r w:rsidRPr="00A55599">
        <w:rPr>
          <w:rFonts w:ascii="Verdana" w:hAnsi="Verdana"/>
          <w:szCs w:val="24"/>
          <w:lang w:val="fr-CH"/>
        </w:rPr>
        <w:t>L’ÉXALTATION DE LA TRÈS SAINTE CROIX VIVANTE DU SEIGNEUR  14septembre</w:t>
      </w:r>
    </w:p>
    <w:p w14:paraId="0BF211FB" w14:textId="77777777" w:rsidR="00651DA0" w:rsidRPr="00A55599" w:rsidRDefault="00651DA0" w:rsidP="00651DA0">
      <w:pPr>
        <w:pStyle w:val="Texte"/>
        <w:jc w:val="both"/>
        <w:rPr>
          <w:rFonts w:ascii="Verdana" w:hAnsi="Verdana"/>
          <w:szCs w:val="24"/>
          <w:lang w:val="fr-CH"/>
        </w:rPr>
      </w:pPr>
      <w:r w:rsidRPr="00A55599">
        <w:rPr>
          <w:rFonts w:ascii="Verdana" w:hAnsi="Verdana"/>
          <w:noProof/>
          <w:szCs w:val="24"/>
          <w:lang w:val="fr-CH"/>
        </w:rPr>
        <w:drawing>
          <wp:inline distT="0" distB="0" distL="0" distR="0" wp14:anchorId="396B3F44" wp14:editId="6266F81B">
            <wp:extent cx="2219960" cy="2570612"/>
            <wp:effectExtent l="0" t="0" r="8890" b="1270"/>
            <wp:docPr id="2116944583" name="Image 2" descr="Une image contenant église, peinture, art, Prophète&#10;&#10;Description générée automatiqu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944583" name="Image 2" descr="Une image contenant église, peinture, art, Prophète&#10;&#10;Description générée automatiquemen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19960" cy="2570612"/>
                    </a:xfrm>
                    <a:prstGeom prst="rect">
                      <a:avLst/>
                    </a:prstGeom>
                    <a:noFill/>
                    <a:ln>
                      <a:noFill/>
                    </a:ln>
                  </pic:spPr>
                </pic:pic>
              </a:graphicData>
            </a:graphic>
          </wp:inline>
        </w:drawing>
      </w:r>
    </w:p>
    <w:p w14:paraId="60A873B1" w14:textId="4A5DA3E8" w:rsidR="00651DA0" w:rsidRDefault="00651DA0" w:rsidP="00651DA0">
      <w:pPr>
        <w:pStyle w:val="Texte"/>
        <w:jc w:val="both"/>
        <w:rPr>
          <w:rFonts w:ascii="Verdana" w:hAnsi="Verdana"/>
          <w:szCs w:val="24"/>
          <w:lang w:val="fr-CH"/>
        </w:rPr>
      </w:pPr>
      <w:r w:rsidRPr="00A55599">
        <w:rPr>
          <w:rFonts w:ascii="Verdana" w:hAnsi="Verdana"/>
          <w:szCs w:val="24"/>
          <w:lang w:val="fr-CH"/>
        </w:rPr>
        <w:t>L’exaltation de la Croix du Seigneur est la glorification de la Croix du Christ. Cette fête appartient aux douze grandes fêtes de l’Église.</w:t>
      </w:r>
      <w:r>
        <w:rPr>
          <w:rFonts w:ascii="Verdana" w:hAnsi="Verdana"/>
          <w:szCs w:val="24"/>
          <w:lang w:val="fr-CH"/>
        </w:rPr>
        <w:t xml:space="preserve"> </w:t>
      </w:r>
      <w:r w:rsidRPr="00A55599">
        <w:rPr>
          <w:rFonts w:ascii="Verdana" w:hAnsi="Verdana"/>
          <w:szCs w:val="24"/>
          <w:lang w:val="fr-CH"/>
        </w:rPr>
        <w:t>On l’a érigée en mémoire de la découverte de la Croix du Seigneur, qui, selon la tradition de l’Église, a eu lieu en 326 à Jérusalem près de Golgotha, le lieu de la crucifixion de Jésus-Christ.</w:t>
      </w:r>
    </w:p>
    <w:p w14:paraId="2CE4CC7F" w14:textId="4C009A07" w:rsidR="00651DA0" w:rsidRDefault="00651DA0" w:rsidP="00651DA0">
      <w:pPr>
        <w:pStyle w:val="Texte"/>
        <w:jc w:val="both"/>
        <w:rPr>
          <w:rFonts w:ascii="Verdana" w:hAnsi="Verdana"/>
          <w:szCs w:val="24"/>
          <w:lang w:val="fr-CH"/>
        </w:rPr>
      </w:pPr>
      <w:r>
        <w:rPr>
          <w:rFonts w:ascii="Verdana" w:hAnsi="Verdana"/>
          <w:szCs w:val="24"/>
          <w:lang w:val="fr-CH"/>
        </w:rPr>
        <w:t>C’est aussi et surtout la célébration du vendredi-saint : la passion du Seigneur.</w:t>
      </w:r>
    </w:p>
    <w:p w14:paraId="0220E8AB" w14:textId="77777777" w:rsidR="00651DA0" w:rsidRPr="00A55599" w:rsidRDefault="00651DA0" w:rsidP="00651DA0">
      <w:pPr>
        <w:pStyle w:val="Texte"/>
        <w:jc w:val="both"/>
        <w:rPr>
          <w:rFonts w:ascii="Verdana" w:hAnsi="Verdana"/>
          <w:szCs w:val="24"/>
          <w:lang w:val="fr-CH"/>
        </w:rPr>
      </w:pPr>
    </w:p>
    <w:p w14:paraId="167F55B5"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Un peu d’histoire</w:t>
      </w:r>
    </w:p>
    <w:p w14:paraId="2E07CB89" w14:textId="77777777" w:rsidR="00651DA0" w:rsidRPr="00651DA0" w:rsidRDefault="00651DA0" w:rsidP="00651DA0">
      <w:pPr>
        <w:pStyle w:val="Texte"/>
        <w:jc w:val="both"/>
        <w:rPr>
          <w:rFonts w:ascii="Verdana" w:hAnsi="Verdana"/>
          <w:szCs w:val="24"/>
          <w:lang w:val="fr-CH"/>
        </w:rPr>
      </w:pPr>
    </w:p>
    <w:p w14:paraId="7C1804E2"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Jean Damascène, théologien chrétien, Père et Docteur de l’Église et considéré comme saint par les églises orthodoxes et catholiques, nous explique que le rôle de l’icône est liturgique et didactique : « Comme tout le monde ne savait pas lire ou n’en avait pas le loisir, les Pères ont vu dans ces icônes comme un bref rappel de ces actions sublimes. Souvent, alors même que l’on ne pense pas à la Passion du Seigneur, en voyant l’icône de la Crucifixion du Christ, elle nous revient en mémoire et, tombant à genoux, nous adorons celui qui est reproduit et non la matière ; pas plus que nous n’adorons la matière des Évangiles ni la matière de la croix, mais l’image gravée dessus. » Saint Jean Damascène.</w:t>
      </w:r>
    </w:p>
    <w:p w14:paraId="40804232"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La Crucifixion</w:t>
      </w:r>
    </w:p>
    <w:p w14:paraId="137847D1" w14:textId="77777777" w:rsidR="00651DA0" w:rsidRPr="00651DA0" w:rsidRDefault="00651DA0" w:rsidP="00651DA0">
      <w:pPr>
        <w:pStyle w:val="Texte"/>
        <w:jc w:val="both"/>
        <w:rPr>
          <w:rFonts w:ascii="Verdana" w:hAnsi="Verdana"/>
          <w:szCs w:val="24"/>
          <w:lang w:val="fr-CH"/>
        </w:rPr>
      </w:pPr>
    </w:p>
    <w:p w14:paraId="0867D3A1"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 Il a été crucifié pour nous sous Ponce Pilate, a souffert et a été enseveli ».</w:t>
      </w:r>
    </w:p>
    <w:p w14:paraId="122E6B88" w14:textId="77777777" w:rsidR="00651DA0" w:rsidRPr="00651DA0" w:rsidRDefault="00651DA0" w:rsidP="00651DA0">
      <w:pPr>
        <w:pStyle w:val="Texte"/>
        <w:jc w:val="both"/>
        <w:rPr>
          <w:rFonts w:ascii="Verdana" w:hAnsi="Verdana"/>
          <w:szCs w:val="24"/>
          <w:lang w:val="fr-CH"/>
        </w:rPr>
      </w:pPr>
    </w:p>
    <w:p w14:paraId="19E0020C"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Ce moment permet au Christ d’entrer dans la mort et vaincre celle-ci pour nous tous. Ce sacrifice est un moment glorieux. La croix n’étant pas vue comme un instrument de torture mais comme celui-ci du Salut.</w:t>
      </w:r>
    </w:p>
    <w:p w14:paraId="41BB3E55" w14:textId="77777777" w:rsidR="00651DA0" w:rsidRPr="00651DA0" w:rsidRDefault="00651DA0" w:rsidP="00651DA0">
      <w:pPr>
        <w:pStyle w:val="Texte"/>
        <w:jc w:val="both"/>
        <w:rPr>
          <w:rFonts w:ascii="Verdana" w:hAnsi="Verdana"/>
          <w:szCs w:val="24"/>
          <w:lang w:val="fr-CH"/>
        </w:rPr>
      </w:pPr>
    </w:p>
    <w:p w14:paraId="475310A8"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 xml:space="preserve">Jésus est le sujet central de l’Icône. Sa divinité est symbolisée par une nimbe dans laquelle figurent les lettres grecques « </w:t>
      </w:r>
      <w:r w:rsidRPr="00651DA0">
        <w:rPr>
          <w:rFonts w:ascii="Arial" w:hAnsi="Arial" w:cs="Arial"/>
          <w:szCs w:val="24"/>
          <w:lang w:val="fr-CH"/>
        </w:rPr>
        <w:t>Ὁ</w:t>
      </w:r>
      <w:r w:rsidRPr="00651DA0">
        <w:rPr>
          <w:rFonts w:ascii="Verdana" w:hAnsi="Verdana"/>
          <w:szCs w:val="24"/>
          <w:lang w:val="fr-CH"/>
        </w:rPr>
        <w:t xml:space="preserve"> </w:t>
      </w:r>
      <w:r w:rsidRPr="00651DA0">
        <w:rPr>
          <w:rFonts w:ascii="Arial" w:hAnsi="Arial" w:cs="Arial"/>
          <w:szCs w:val="24"/>
          <w:lang w:val="fr-CH"/>
        </w:rPr>
        <w:t>Ὤ</w:t>
      </w:r>
      <w:r w:rsidRPr="00651DA0">
        <w:rPr>
          <w:rFonts w:ascii="Verdana" w:hAnsi="Verdana" w:cs="Verdana"/>
          <w:szCs w:val="24"/>
          <w:lang w:val="fr-CH"/>
        </w:rPr>
        <w:t>Ν</w:t>
      </w:r>
      <w:r w:rsidRPr="00651DA0">
        <w:rPr>
          <w:rFonts w:ascii="Verdana" w:hAnsi="Verdana"/>
          <w:szCs w:val="24"/>
          <w:lang w:val="fr-CH"/>
        </w:rPr>
        <w:t xml:space="preserve"> </w:t>
      </w:r>
      <w:r w:rsidRPr="00651DA0">
        <w:rPr>
          <w:rFonts w:ascii="Verdana" w:hAnsi="Verdana" w:cs="Verdana"/>
          <w:szCs w:val="24"/>
          <w:lang w:val="fr-CH"/>
        </w:rPr>
        <w:t>»</w:t>
      </w:r>
      <w:r w:rsidRPr="00651DA0">
        <w:rPr>
          <w:rFonts w:ascii="Verdana" w:hAnsi="Verdana"/>
          <w:szCs w:val="24"/>
          <w:lang w:val="fr-CH"/>
        </w:rPr>
        <w:t xml:space="preserve"> dispos</w:t>
      </w:r>
      <w:r w:rsidRPr="00651DA0">
        <w:rPr>
          <w:rFonts w:ascii="Verdana" w:hAnsi="Verdana" w:cs="Verdana"/>
          <w:szCs w:val="24"/>
          <w:lang w:val="fr-CH"/>
        </w:rPr>
        <w:t>é</w:t>
      </w:r>
      <w:r w:rsidRPr="00651DA0">
        <w:rPr>
          <w:rFonts w:ascii="Verdana" w:hAnsi="Verdana"/>
          <w:szCs w:val="24"/>
          <w:lang w:val="fr-CH"/>
        </w:rPr>
        <w:t xml:space="preserve">es en croix, et qui signifie </w:t>
      </w:r>
      <w:r w:rsidRPr="00651DA0">
        <w:rPr>
          <w:rFonts w:ascii="Verdana" w:hAnsi="Verdana" w:cs="Verdana"/>
          <w:szCs w:val="24"/>
          <w:lang w:val="fr-CH"/>
        </w:rPr>
        <w:t>«</w:t>
      </w:r>
      <w:r w:rsidRPr="00651DA0">
        <w:rPr>
          <w:rFonts w:ascii="Verdana" w:hAnsi="Verdana"/>
          <w:szCs w:val="24"/>
          <w:lang w:val="fr-CH"/>
        </w:rPr>
        <w:t xml:space="preserve"> Celui qui Est </w:t>
      </w:r>
      <w:r w:rsidRPr="00651DA0">
        <w:rPr>
          <w:rFonts w:ascii="Verdana" w:hAnsi="Verdana" w:cs="Verdana"/>
          <w:szCs w:val="24"/>
          <w:lang w:val="fr-CH"/>
        </w:rPr>
        <w:t>»</w:t>
      </w:r>
      <w:r w:rsidRPr="00651DA0">
        <w:rPr>
          <w:rFonts w:ascii="Verdana" w:hAnsi="Verdana"/>
          <w:szCs w:val="24"/>
          <w:lang w:val="fr-CH"/>
        </w:rPr>
        <w:t xml:space="preserve"> en r</w:t>
      </w:r>
      <w:r w:rsidRPr="00651DA0">
        <w:rPr>
          <w:rFonts w:ascii="Verdana" w:hAnsi="Verdana" w:cs="Verdana"/>
          <w:szCs w:val="24"/>
          <w:lang w:val="fr-CH"/>
        </w:rPr>
        <w:t>é</w:t>
      </w:r>
      <w:r w:rsidRPr="00651DA0">
        <w:rPr>
          <w:rFonts w:ascii="Verdana" w:hAnsi="Verdana"/>
          <w:szCs w:val="24"/>
          <w:lang w:val="fr-CH"/>
        </w:rPr>
        <w:t>f</w:t>
      </w:r>
      <w:r w:rsidRPr="00651DA0">
        <w:rPr>
          <w:rFonts w:ascii="Verdana" w:hAnsi="Verdana" w:cs="Verdana"/>
          <w:szCs w:val="24"/>
          <w:lang w:val="fr-CH"/>
        </w:rPr>
        <w:t>é</w:t>
      </w:r>
      <w:r w:rsidRPr="00651DA0">
        <w:rPr>
          <w:rFonts w:ascii="Verdana" w:hAnsi="Verdana"/>
          <w:szCs w:val="24"/>
          <w:lang w:val="fr-CH"/>
        </w:rPr>
        <w:t xml:space="preserve">rence </w:t>
      </w:r>
      <w:r w:rsidRPr="00651DA0">
        <w:rPr>
          <w:rFonts w:ascii="Verdana" w:hAnsi="Verdana" w:cs="Verdana"/>
          <w:szCs w:val="24"/>
          <w:lang w:val="fr-CH"/>
        </w:rPr>
        <w:t>à</w:t>
      </w:r>
      <w:r w:rsidRPr="00651DA0">
        <w:rPr>
          <w:rFonts w:ascii="Verdana" w:hAnsi="Verdana"/>
          <w:szCs w:val="24"/>
          <w:lang w:val="fr-CH"/>
        </w:rPr>
        <w:t xml:space="preserve"> Exode </w:t>
      </w:r>
      <w:proofErr w:type="gramStart"/>
      <w:r w:rsidRPr="00651DA0">
        <w:rPr>
          <w:rFonts w:ascii="Verdana" w:hAnsi="Verdana"/>
          <w:szCs w:val="24"/>
          <w:lang w:val="fr-CH"/>
        </w:rPr>
        <w:t>3:</w:t>
      </w:r>
      <w:proofErr w:type="gramEnd"/>
      <w:r w:rsidRPr="00651DA0">
        <w:rPr>
          <w:rFonts w:ascii="Verdana" w:hAnsi="Verdana"/>
          <w:szCs w:val="24"/>
          <w:lang w:val="fr-CH"/>
        </w:rPr>
        <w:t>14.</w:t>
      </w:r>
    </w:p>
    <w:p w14:paraId="58B2C556" w14:textId="77777777" w:rsidR="00651DA0" w:rsidRPr="00651DA0" w:rsidRDefault="00651DA0" w:rsidP="00651DA0">
      <w:pPr>
        <w:pStyle w:val="Texte"/>
        <w:jc w:val="both"/>
        <w:rPr>
          <w:rFonts w:ascii="Verdana" w:hAnsi="Verdana"/>
          <w:szCs w:val="24"/>
          <w:lang w:val="fr-CH"/>
        </w:rPr>
      </w:pPr>
    </w:p>
    <w:p w14:paraId="5D4958F2"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 xml:space="preserve">Sur la traverse de l’icône on voit le nom du Christ abrégé « IC XC » du grec </w:t>
      </w:r>
      <w:proofErr w:type="spellStart"/>
      <w:r w:rsidRPr="00651DA0">
        <w:rPr>
          <w:rFonts w:ascii="Arial" w:hAnsi="Arial" w:cs="Arial"/>
          <w:szCs w:val="24"/>
          <w:lang w:val="fr-CH"/>
        </w:rPr>
        <w:t>Ἰ</w:t>
      </w:r>
      <w:r w:rsidRPr="00651DA0">
        <w:rPr>
          <w:rFonts w:ascii="Verdana" w:hAnsi="Verdana" w:cs="Verdana"/>
          <w:szCs w:val="24"/>
          <w:lang w:val="fr-CH"/>
        </w:rPr>
        <w:t>ησο</w:t>
      </w:r>
      <w:r w:rsidRPr="00651DA0">
        <w:rPr>
          <w:rFonts w:ascii="Arial" w:hAnsi="Arial" w:cs="Arial"/>
          <w:szCs w:val="24"/>
          <w:lang w:val="fr-CH"/>
        </w:rPr>
        <w:t>ῦ</w:t>
      </w:r>
      <w:r w:rsidRPr="00651DA0">
        <w:rPr>
          <w:rFonts w:ascii="Verdana" w:hAnsi="Verdana" w:cs="Verdana"/>
          <w:szCs w:val="24"/>
          <w:lang w:val="fr-CH"/>
        </w:rPr>
        <w:t>ς</w:t>
      </w:r>
      <w:proofErr w:type="spellEnd"/>
      <w:r w:rsidRPr="00651DA0">
        <w:rPr>
          <w:rFonts w:ascii="Verdana" w:hAnsi="Verdana"/>
          <w:szCs w:val="24"/>
          <w:lang w:val="fr-CH"/>
        </w:rPr>
        <w:t xml:space="preserve"> </w:t>
      </w:r>
      <w:proofErr w:type="spellStart"/>
      <w:r w:rsidRPr="00651DA0">
        <w:rPr>
          <w:rFonts w:ascii="Verdana" w:hAnsi="Verdana" w:cs="Verdana"/>
          <w:szCs w:val="24"/>
          <w:lang w:val="fr-CH"/>
        </w:rPr>
        <w:t>Χριστ</w:t>
      </w:r>
      <w:r w:rsidRPr="00651DA0">
        <w:rPr>
          <w:rFonts w:ascii="Arial" w:hAnsi="Arial" w:cs="Arial"/>
          <w:szCs w:val="24"/>
          <w:lang w:val="fr-CH"/>
        </w:rPr>
        <w:t>ὸ</w:t>
      </w:r>
      <w:r w:rsidRPr="00651DA0">
        <w:rPr>
          <w:rFonts w:ascii="Verdana" w:hAnsi="Verdana" w:cs="Verdana"/>
          <w:szCs w:val="24"/>
          <w:lang w:val="fr-CH"/>
        </w:rPr>
        <w:t>ς</w:t>
      </w:r>
      <w:proofErr w:type="spellEnd"/>
      <w:r w:rsidRPr="00651DA0">
        <w:rPr>
          <w:rFonts w:ascii="Verdana" w:hAnsi="Verdana"/>
          <w:szCs w:val="24"/>
          <w:lang w:val="fr-CH"/>
        </w:rPr>
        <w:t>.</w:t>
      </w:r>
    </w:p>
    <w:p w14:paraId="61E61A8C" w14:textId="77777777" w:rsidR="00651DA0" w:rsidRPr="00651DA0" w:rsidRDefault="00651DA0" w:rsidP="00651DA0">
      <w:pPr>
        <w:pStyle w:val="Texte"/>
        <w:jc w:val="both"/>
        <w:rPr>
          <w:rFonts w:ascii="Verdana" w:hAnsi="Verdana"/>
          <w:szCs w:val="24"/>
          <w:lang w:val="fr-CH"/>
        </w:rPr>
      </w:pPr>
    </w:p>
    <w:p w14:paraId="53955682"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 INRI » lettres abrégées qui signifient « Jésus de Nazareth, roi des Juifs ».</w:t>
      </w:r>
    </w:p>
    <w:p w14:paraId="2324976A" w14:textId="77777777" w:rsidR="00651DA0" w:rsidRPr="00651DA0" w:rsidRDefault="00651DA0" w:rsidP="00651DA0">
      <w:pPr>
        <w:pStyle w:val="Texte"/>
        <w:jc w:val="both"/>
        <w:rPr>
          <w:rFonts w:ascii="Verdana" w:hAnsi="Verdana"/>
          <w:szCs w:val="24"/>
          <w:lang w:val="fr-CH"/>
        </w:rPr>
      </w:pPr>
    </w:p>
    <w:p w14:paraId="4DD17D59"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 xml:space="preserve">Sur l’Icône de la Crucifixion Jésus est pleinement représenté dans l’union de sa nature humaine comme dans </w:t>
      </w:r>
      <w:proofErr w:type="gramStart"/>
      <w:r w:rsidRPr="00651DA0">
        <w:rPr>
          <w:rFonts w:ascii="Verdana" w:hAnsi="Verdana"/>
          <w:szCs w:val="24"/>
          <w:lang w:val="fr-CH"/>
        </w:rPr>
        <w:t>sa nature divin</w:t>
      </w:r>
      <w:proofErr w:type="gramEnd"/>
      <w:r w:rsidRPr="00651DA0">
        <w:rPr>
          <w:rFonts w:ascii="Verdana" w:hAnsi="Verdana"/>
          <w:szCs w:val="24"/>
          <w:lang w:val="fr-CH"/>
        </w:rPr>
        <w:t xml:space="preserve"> par les lettres qui s’y retrouvent.</w:t>
      </w:r>
    </w:p>
    <w:p w14:paraId="78C28FE0" w14:textId="77777777" w:rsidR="00651DA0" w:rsidRPr="00651DA0" w:rsidRDefault="00651DA0" w:rsidP="00651DA0">
      <w:pPr>
        <w:pStyle w:val="Texte"/>
        <w:jc w:val="both"/>
        <w:rPr>
          <w:rFonts w:ascii="Verdana" w:hAnsi="Verdana"/>
          <w:szCs w:val="24"/>
          <w:lang w:val="fr-CH"/>
        </w:rPr>
      </w:pPr>
    </w:p>
    <w:p w14:paraId="5B168EB1"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 xml:space="preserve">Le Christ est représenté dans sa mort mais Il nous apparaît endormi. Il entre dans </w:t>
      </w:r>
      <w:proofErr w:type="gramStart"/>
      <w:r w:rsidRPr="00651DA0">
        <w:rPr>
          <w:rFonts w:ascii="Verdana" w:hAnsi="Verdana"/>
          <w:szCs w:val="24"/>
          <w:lang w:val="fr-CH"/>
        </w:rPr>
        <w:t>la mort triomphant</w:t>
      </w:r>
      <w:proofErr w:type="gramEnd"/>
      <w:r w:rsidRPr="00651DA0">
        <w:rPr>
          <w:rFonts w:ascii="Verdana" w:hAnsi="Verdana"/>
          <w:szCs w:val="24"/>
          <w:lang w:val="fr-CH"/>
        </w:rPr>
        <w:t>, en une humble posture soumise à Dieu le Père et ce même en étant toujours triomphant et assis à Sa droite.</w:t>
      </w:r>
    </w:p>
    <w:p w14:paraId="0B6D0222" w14:textId="77777777" w:rsidR="00651DA0" w:rsidRPr="00651DA0" w:rsidRDefault="00651DA0" w:rsidP="00651DA0">
      <w:pPr>
        <w:pStyle w:val="Texte"/>
        <w:jc w:val="both"/>
        <w:rPr>
          <w:rFonts w:ascii="Verdana" w:hAnsi="Verdana"/>
          <w:szCs w:val="24"/>
          <w:lang w:val="fr-CH"/>
        </w:rPr>
      </w:pPr>
    </w:p>
    <w:p w14:paraId="6FF7800E"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 xml:space="preserve">Ses bras sont ouverts pour nous inviter à le rejoindre dans sa divinité (2 Pierre </w:t>
      </w:r>
      <w:proofErr w:type="gramStart"/>
      <w:r w:rsidRPr="00651DA0">
        <w:rPr>
          <w:rFonts w:ascii="Verdana" w:hAnsi="Verdana"/>
          <w:szCs w:val="24"/>
          <w:lang w:val="fr-CH"/>
        </w:rPr>
        <w:t>1:</w:t>
      </w:r>
      <w:proofErr w:type="gramEnd"/>
      <w:r w:rsidRPr="00651DA0">
        <w:rPr>
          <w:rFonts w:ascii="Verdana" w:hAnsi="Verdana"/>
          <w:szCs w:val="24"/>
          <w:lang w:val="fr-CH"/>
        </w:rPr>
        <w:t>4).</w:t>
      </w:r>
    </w:p>
    <w:p w14:paraId="04F891A6" w14:textId="77777777" w:rsidR="00651DA0" w:rsidRPr="00651DA0" w:rsidRDefault="00651DA0" w:rsidP="00651DA0">
      <w:pPr>
        <w:pStyle w:val="Texte"/>
        <w:jc w:val="both"/>
        <w:rPr>
          <w:rFonts w:ascii="Verdana" w:hAnsi="Verdana"/>
          <w:szCs w:val="24"/>
          <w:lang w:val="fr-CH"/>
        </w:rPr>
      </w:pPr>
    </w:p>
    <w:p w14:paraId="4EF84AD2"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 xml:space="preserve">À la droite du Christ, à gauche pour nous qui regardons l’Icône, nous voyons la Vierge Marie entourée de Marie Madeleine, Marie Salomé et Marie </w:t>
      </w:r>
      <w:proofErr w:type="spellStart"/>
      <w:r w:rsidRPr="00651DA0">
        <w:rPr>
          <w:rFonts w:ascii="Verdana" w:hAnsi="Verdana"/>
          <w:szCs w:val="24"/>
          <w:lang w:val="fr-CH"/>
        </w:rPr>
        <w:t>Jacobé</w:t>
      </w:r>
      <w:proofErr w:type="spellEnd"/>
      <w:r w:rsidRPr="00651DA0">
        <w:rPr>
          <w:rFonts w:ascii="Verdana" w:hAnsi="Verdana"/>
          <w:szCs w:val="24"/>
          <w:lang w:val="fr-CH"/>
        </w:rPr>
        <w:t xml:space="preserve"> que </w:t>
      </w:r>
      <w:proofErr w:type="gramStart"/>
      <w:r w:rsidRPr="00651DA0">
        <w:rPr>
          <w:rFonts w:ascii="Verdana" w:hAnsi="Verdana"/>
          <w:szCs w:val="24"/>
          <w:lang w:val="fr-CH"/>
        </w:rPr>
        <w:t>l’on retrouvent</w:t>
      </w:r>
      <w:proofErr w:type="gramEnd"/>
      <w:r w:rsidRPr="00651DA0">
        <w:rPr>
          <w:rFonts w:ascii="Verdana" w:hAnsi="Verdana"/>
          <w:szCs w:val="24"/>
          <w:lang w:val="fr-CH"/>
        </w:rPr>
        <w:t xml:space="preserve"> au pied de la Croix dans les évangiles synoptiques sont les mêmes 3 Marie, les Myrophores (portant la myrrhe), que nous retrouvons au tombeau vide pour apporter des aromates.</w:t>
      </w:r>
    </w:p>
    <w:p w14:paraId="265B3900" w14:textId="77777777" w:rsidR="00651DA0" w:rsidRPr="00651DA0" w:rsidRDefault="00651DA0" w:rsidP="00651DA0">
      <w:pPr>
        <w:pStyle w:val="Texte"/>
        <w:jc w:val="both"/>
        <w:rPr>
          <w:rFonts w:ascii="Verdana" w:hAnsi="Verdana"/>
          <w:szCs w:val="24"/>
          <w:lang w:val="fr-CH"/>
        </w:rPr>
      </w:pPr>
    </w:p>
    <w:p w14:paraId="14A67F42"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 xml:space="preserve">A gauche de Jésus, à droite pour nous qui regardons l’Icône, nous avons Saint-Jean et à ses côtés Saint Longin, le centurion, converti par la suite en confessant Jésus comme Fils de Dieu. Marc </w:t>
      </w:r>
      <w:proofErr w:type="gramStart"/>
      <w:r w:rsidRPr="00651DA0">
        <w:rPr>
          <w:rFonts w:ascii="Verdana" w:hAnsi="Verdana"/>
          <w:szCs w:val="24"/>
          <w:lang w:val="fr-CH"/>
        </w:rPr>
        <w:t>15:</w:t>
      </w:r>
      <w:proofErr w:type="gramEnd"/>
      <w:r w:rsidRPr="00651DA0">
        <w:rPr>
          <w:rFonts w:ascii="Verdana" w:hAnsi="Verdana"/>
          <w:szCs w:val="24"/>
          <w:lang w:val="fr-CH"/>
        </w:rPr>
        <w:t>39 « Vraiment, cet homme était Fils de Dieu ! »</w:t>
      </w:r>
    </w:p>
    <w:p w14:paraId="7E39D39F" w14:textId="7850E81A"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Derrière la croix</w:t>
      </w:r>
      <w:r>
        <w:rPr>
          <w:rFonts w:ascii="Verdana" w:hAnsi="Verdana"/>
          <w:szCs w:val="24"/>
          <w:lang w:val="fr-CH"/>
        </w:rPr>
        <w:t xml:space="preserve"> : </w:t>
      </w:r>
      <w:r w:rsidRPr="00651DA0">
        <w:rPr>
          <w:rFonts w:ascii="Verdana" w:hAnsi="Verdana"/>
          <w:szCs w:val="24"/>
          <w:lang w:val="fr-CH"/>
        </w:rPr>
        <w:t>Les murs de la Jérusalem céleste.</w:t>
      </w:r>
    </w:p>
    <w:p w14:paraId="0B78707A" w14:textId="77777777" w:rsidR="00651DA0" w:rsidRPr="00651DA0" w:rsidRDefault="00651DA0" w:rsidP="00651DA0">
      <w:pPr>
        <w:pStyle w:val="Texte"/>
        <w:jc w:val="both"/>
        <w:rPr>
          <w:rFonts w:ascii="Verdana" w:hAnsi="Verdana"/>
          <w:szCs w:val="24"/>
          <w:lang w:val="fr-CH"/>
        </w:rPr>
      </w:pPr>
    </w:p>
    <w:p w14:paraId="267FB996" w14:textId="77777777" w:rsidR="00651DA0" w:rsidRPr="00651DA0" w:rsidRDefault="00651DA0" w:rsidP="00651DA0">
      <w:pPr>
        <w:pStyle w:val="Texte"/>
        <w:jc w:val="both"/>
        <w:rPr>
          <w:rFonts w:ascii="Verdana" w:hAnsi="Verdana"/>
          <w:szCs w:val="24"/>
          <w:lang w:val="fr-CH"/>
        </w:rPr>
      </w:pPr>
      <w:r w:rsidRPr="00651DA0">
        <w:rPr>
          <w:rFonts w:ascii="Verdana" w:hAnsi="Verdana"/>
          <w:szCs w:val="24"/>
          <w:lang w:val="fr-CH"/>
        </w:rPr>
        <w:t>Dans la cavité rocheuse, la tradition nous rapporte que le crâne que nous voyons est celui d’Adam. Un rappel du péché d’Adam entraînant la nature déchue de l’humain que le Christ sauve et divinise par sa mort et sa résurrection. Mais c’est aussi un rappel du sauvetage du Christ entrant dans la caverne de l’Hadès pour secourir Adam et Ève, ce que nous retrouverons dans l’Icône de la Résurrection.</w:t>
      </w:r>
    </w:p>
    <w:p w14:paraId="0CFF6AFD" w14:textId="77777777" w:rsidR="00651DA0" w:rsidRPr="00651DA0" w:rsidRDefault="00651DA0" w:rsidP="00651DA0">
      <w:pPr>
        <w:pStyle w:val="Texte"/>
        <w:jc w:val="both"/>
        <w:rPr>
          <w:rFonts w:ascii="Verdana" w:hAnsi="Verdana"/>
          <w:szCs w:val="24"/>
          <w:lang w:val="fr-CH"/>
        </w:rPr>
      </w:pPr>
    </w:p>
    <w:p w14:paraId="6E0776D8" w14:textId="3DB827EE" w:rsidR="00D82242" w:rsidRDefault="00651DA0" w:rsidP="00651DA0">
      <w:pPr>
        <w:pStyle w:val="Texte"/>
        <w:jc w:val="both"/>
        <w:rPr>
          <w:rFonts w:ascii="Verdana" w:hAnsi="Verdana"/>
          <w:szCs w:val="24"/>
          <w:lang w:val="fr-CH"/>
        </w:rPr>
      </w:pPr>
      <w:r w:rsidRPr="00651DA0">
        <w:rPr>
          <w:rFonts w:ascii="Verdana" w:hAnsi="Verdana"/>
          <w:szCs w:val="24"/>
          <w:lang w:val="fr-CH"/>
        </w:rPr>
        <w:t xml:space="preserve">Par sa mort le Christ nous donne la vie, (Jean </w:t>
      </w:r>
      <w:proofErr w:type="gramStart"/>
      <w:r w:rsidRPr="00651DA0">
        <w:rPr>
          <w:rFonts w:ascii="Verdana" w:hAnsi="Verdana"/>
          <w:szCs w:val="24"/>
          <w:lang w:val="fr-CH"/>
        </w:rPr>
        <w:t>11:</w:t>
      </w:r>
      <w:proofErr w:type="gramEnd"/>
      <w:r w:rsidRPr="00651DA0">
        <w:rPr>
          <w:rFonts w:ascii="Verdana" w:hAnsi="Verdana"/>
          <w:szCs w:val="24"/>
          <w:lang w:val="fr-CH"/>
        </w:rPr>
        <w:t>25), en entrant dans la mort il détruit la mort de l’intérieur et libère les âmes de l’Hadès. Dieu ressuscite Jésus au troisième jour pour que nous soyons nous aussi, par Lui et en Lui, ressuscités au dernier jour.</w:t>
      </w:r>
    </w:p>
    <w:p w14:paraId="39971333" w14:textId="77777777" w:rsidR="00651DA0" w:rsidRDefault="00651DA0" w:rsidP="00651DA0">
      <w:pPr>
        <w:pStyle w:val="Texte"/>
        <w:jc w:val="both"/>
        <w:rPr>
          <w:rFonts w:ascii="Verdana" w:hAnsi="Verdana"/>
          <w:szCs w:val="24"/>
          <w:lang w:val="fr-CH"/>
        </w:rPr>
      </w:pPr>
    </w:p>
    <w:p w14:paraId="666D60C8" w14:textId="11E22B3D" w:rsidR="00651DA0" w:rsidRPr="00651DA0" w:rsidRDefault="00651DA0" w:rsidP="00651DA0">
      <w:pPr>
        <w:pStyle w:val="Texte"/>
        <w:jc w:val="both"/>
        <w:rPr>
          <w:rFonts w:ascii="Verdana" w:hAnsi="Verdana"/>
          <w:szCs w:val="24"/>
          <w:lang w:val="fr-CH"/>
        </w:rPr>
      </w:pPr>
      <w:r>
        <w:rPr>
          <w:noProof/>
        </w:rPr>
        <w:lastRenderedPageBreak/>
        <w:drawing>
          <wp:inline distT="0" distB="0" distL="0" distR="0" wp14:anchorId="073B352C" wp14:editId="53567F58">
            <wp:extent cx="6120765" cy="8159115"/>
            <wp:effectExtent l="0" t="0" r="0" b="0"/>
            <wp:docPr id="1274792184" name="Image 1" descr="Une image contenant habits, art,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792184" name="Image 1" descr="Une image contenant habits, art, affich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159115"/>
                    </a:xfrm>
                    <a:prstGeom prst="rect">
                      <a:avLst/>
                    </a:prstGeom>
                    <a:noFill/>
                    <a:ln>
                      <a:noFill/>
                    </a:ln>
                  </pic:spPr>
                </pic:pic>
              </a:graphicData>
            </a:graphic>
          </wp:inline>
        </w:drawing>
      </w:r>
    </w:p>
    <w:sectPr w:rsidR="00651DA0" w:rsidRPr="00651DA0">
      <w:headerReference w:type="default" r:id="rId9"/>
      <w:footerReference w:type="default" r:id="rId10"/>
      <w:type w:val="continuous"/>
      <w:pgSz w:w="11907" w:h="16834" w:code="9"/>
      <w:pgMar w:top="1134" w:right="1134" w:bottom="1134" w:left="1134" w:header="80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CC147" w14:textId="77777777" w:rsidR="008A1626" w:rsidRDefault="008A1626">
      <w:r>
        <w:separator/>
      </w:r>
    </w:p>
  </w:endnote>
  <w:endnote w:type="continuationSeparator" w:id="0">
    <w:p w14:paraId="12CA48C6" w14:textId="77777777" w:rsidR="008A1626" w:rsidRDefault="008A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9ED40" w14:textId="77777777" w:rsidR="00B5271F" w:rsidRDefault="00B5271F">
    <w:pPr>
      <w:pStyle w:val="Pieddepage"/>
      <w:jc w:val="center"/>
      <w:rPr>
        <w:b/>
      </w:rPr>
    </w:pPr>
    <w:r>
      <w:rPr>
        <w:rStyle w:val="Numrodepage"/>
        <w:b/>
      </w:rPr>
      <w:fldChar w:fldCharType="begin"/>
    </w:r>
    <w:r>
      <w:rPr>
        <w:rStyle w:val="Numrodepage"/>
        <w:b/>
      </w:rPr>
      <w:instrText xml:space="preserve"> PAGE </w:instrText>
    </w:r>
    <w:r>
      <w:rPr>
        <w:rStyle w:val="Numrodepage"/>
        <w:b/>
      </w:rPr>
      <w:fldChar w:fldCharType="separate"/>
    </w:r>
    <w:r>
      <w:rPr>
        <w:rStyle w:val="Numrodepage"/>
        <w:b/>
        <w:noProof/>
      </w:rPr>
      <w:t>1</w:t>
    </w:r>
    <w:r>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CA60D" w14:textId="77777777" w:rsidR="008A1626" w:rsidRDefault="008A1626">
      <w:r>
        <w:separator/>
      </w:r>
    </w:p>
  </w:footnote>
  <w:footnote w:type="continuationSeparator" w:id="0">
    <w:p w14:paraId="0D3B98D2" w14:textId="77777777" w:rsidR="008A1626" w:rsidRDefault="008A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29DCB" w14:textId="40F2F718" w:rsidR="00B5271F" w:rsidRDefault="00651DA0">
    <w:pPr>
      <w:pStyle w:val="En-tte"/>
    </w:pPr>
    <w:r>
      <w:rPr>
        <w:b/>
        <w:sz w:val="28"/>
      </w:rPr>
      <w:t>Icône de la crucifixion</w:t>
    </w:r>
    <w:r w:rsidR="00B5271F">
      <w:rPr>
        <w:b/>
        <w:sz w:val="28"/>
      </w:rPr>
      <w:t xml:space="preserve"> </w:t>
    </w:r>
    <w:r w:rsidR="00B5271F">
      <w:rPr>
        <w:b/>
        <w:i/>
        <w:sz w:val="28"/>
      </w:rPr>
      <w:t>A</w:t>
    </w:r>
  </w:p>
  <w:p w14:paraId="643C3DB9" w14:textId="77777777" w:rsidR="00B5271F" w:rsidRDefault="00B5271F">
    <w:pPr>
      <w:pStyle w:val="En-tte"/>
      <w:pBdr>
        <w:top w:val="single" w:sz="2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A0"/>
    <w:rsid w:val="00003293"/>
    <w:rsid w:val="00003E43"/>
    <w:rsid w:val="00044F49"/>
    <w:rsid w:val="000A5C23"/>
    <w:rsid w:val="000C4403"/>
    <w:rsid w:val="000E29C3"/>
    <w:rsid w:val="000F3122"/>
    <w:rsid w:val="00113C72"/>
    <w:rsid w:val="00125BC0"/>
    <w:rsid w:val="00153999"/>
    <w:rsid w:val="001621D9"/>
    <w:rsid w:val="0018713C"/>
    <w:rsid w:val="001871E4"/>
    <w:rsid w:val="00193250"/>
    <w:rsid w:val="001A2AA2"/>
    <w:rsid w:val="001C2465"/>
    <w:rsid w:val="001C4637"/>
    <w:rsid w:val="001D3CBB"/>
    <w:rsid w:val="002035D6"/>
    <w:rsid w:val="00224CA3"/>
    <w:rsid w:val="00232A16"/>
    <w:rsid w:val="00235644"/>
    <w:rsid w:val="0025088D"/>
    <w:rsid w:val="002512B2"/>
    <w:rsid w:val="00263608"/>
    <w:rsid w:val="0026669F"/>
    <w:rsid w:val="0028373C"/>
    <w:rsid w:val="002A1719"/>
    <w:rsid w:val="002B2EFE"/>
    <w:rsid w:val="002C352C"/>
    <w:rsid w:val="002C3CEF"/>
    <w:rsid w:val="002E563C"/>
    <w:rsid w:val="002F40A6"/>
    <w:rsid w:val="00315F5B"/>
    <w:rsid w:val="00322B46"/>
    <w:rsid w:val="00340813"/>
    <w:rsid w:val="00357C9B"/>
    <w:rsid w:val="0036047B"/>
    <w:rsid w:val="00367D25"/>
    <w:rsid w:val="003A1730"/>
    <w:rsid w:val="003D3640"/>
    <w:rsid w:val="003E1A00"/>
    <w:rsid w:val="004114CA"/>
    <w:rsid w:val="004202A7"/>
    <w:rsid w:val="00455F5A"/>
    <w:rsid w:val="00470076"/>
    <w:rsid w:val="004955BC"/>
    <w:rsid w:val="004A0C4E"/>
    <w:rsid w:val="004A657B"/>
    <w:rsid w:val="004C05FC"/>
    <w:rsid w:val="004C1291"/>
    <w:rsid w:val="004C7BD7"/>
    <w:rsid w:val="004D0DBC"/>
    <w:rsid w:val="004E0DB9"/>
    <w:rsid w:val="004E715A"/>
    <w:rsid w:val="004F2538"/>
    <w:rsid w:val="004F48E1"/>
    <w:rsid w:val="004F4925"/>
    <w:rsid w:val="00505991"/>
    <w:rsid w:val="00506257"/>
    <w:rsid w:val="00571A37"/>
    <w:rsid w:val="00576FBF"/>
    <w:rsid w:val="00584DD8"/>
    <w:rsid w:val="0058592C"/>
    <w:rsid w:val="005B591F"/>
    <w:rsid w:val="005C1289"/>
    <w:rsid w:val="005C4101"/>
    <w:rsid w:val="005D1F3B"/>
    <w:rsid w:val="005D5537"/>
    <w:rsid w:val="00612C37"/>
    <w:rsid w:val="00612F3F"/>
    <w:rsid w:val="006200BA"/>
    <w:rsid w:val="00621AEF"/>
    <w:rsid w:val="00623851"/>
    <w:rsid w:val="00624D04"/>
    <w:rsid w:val="00634C63"/>
    <w:rsid w:val="006445ED"/>
    <w:rsid w:val="00644844"/>
    <w:rsid w:val="00645E89"/>
    <w:rsid w:val="00647168"/>
    <w:rsid w:val="00651DA0"/>
    <w:rsid w:val="006D3061"/>
    <w:rsid w:val="006E6CEB"/>
    <w:rsid w:val="006F0373"/>
    <w:rsid w:val="00703B13"/>
    <w:rsid w:val="00726806"/>
    <w:rsid w:val="00737BE9"/>
    <w:rsid w:val="00737DE4"/>
    <w:rsid w:val="007445D1"/>
    <w:rsid w:val="00777CA6"/>
    <w:rsid w:val="007928D0"/>
    <w:rsid w:val="007A7E39"/>
    <w:rsid w:val="007C09C5"/>
    <w:rsid w:val="007D596E"/>
    <w:rsid w:val="007F4AA7"/>
    <w:rsid w:val="008246E8"/>
    <w:rsid w:val="00832861"/>
    <w:rsid w:val="00843578"/>
    <w:rsid w:val="008632F8"/>
    <w:rsid w:val="00864F2C"/>
    <w:rsid w:val="008723B4"/>
    <w:rsid w:val="00884624"/>
    <w:rsid w:val="008A1626"/>
    <w:rsid w:val="008A6BC7"/>
    <w:rsid w:val="008B1F3E"/>
    <w:rsid w:val="008B21DE"/>
    <w:rsid w:val="00920102"/>
    <w:rsid w:val="00942135"/>
    <w:rsid w:val="00956758"/>
    <w:rsid w:val="00966C6E"/>
    <w:rsid w:val="00970EB4"/>
    <w:rsid w:val="0098303E"/>
    <w:rsid w:val="00983C00"/>
    <w:rsid w:val="0098592C"/>
    <w:rsid w:val="00992E71"/>
    <w:rsid w:val="009A438A"/>
    <w:rsid w:val="009B0603"/>
    <w:rsid w:val="009E32B4"/>
    <w:rsid w:val="009F20A2"/>
    <w:rsid w:val="009F2220"/>
    <w:rsid w:val="00A348E8"/>
    <w:rsid w:val="00A45123"/>
    <w:rsid w:val="00A458E7"/>
    <w:rsid w:val="00A46907"/>
    <w:rsid w:val="00A67EF2"/>
    <w:rsid w:val="00A83981"/>
    <w:rsid w:val="00A94135"/>
    <w:rsid w:val="00A966DE"/>
    <w:rsid w:val="00AC1F76"/>
    <w:rsid w:val="00AC2CDB"/>
    <w:rsid w:val="00AD2622"/>
    <w:rsid w:val="00AD2FBF"/>
    <w:rsid w:val="00AE13A9"/>
    <w:rsid w:val="00B035BA"/>
    <w:rsid w:val="00B03877"/>
    <w:rsid w:val="00B07D3E"/>
    <w:rsid w:val="00B25961"/>
    <w:rsid w:val="00B33E88"/>
    <w:rsid w:val="00B5271F"/>
    <w:rsid w:val="00B57371"/>
    <w:rsid w:val="00B66859"/>
    <w:rsid w:val="00B75FDB"/>
    <w:rsid w:val="00B76090"/>
    <w:rsid w:val="00B9240E"/>
    <w:rsid w:val="00BA19C9"/>
    <w:rsid w:val="00BC764A"/>
    <w:rsid w:val="00BD1C53"/>
    <w:rsid w:val="00BF5DD8"/>
    <w:rsid w:val="00C21B07"/>
    <w:rsid w:val="00C34252"/>
    <w:rsid w:val="00C4304F"/>
    <w:rsid w:val="00C47EF5"/>
    <w:rsid w:val="00C51BFB"/>
    <w:rsid w:val="00C63303"/>
    <w:rsid w:val="00C71122"/>
    <w:rsid w:val="00C80C0E"/>
    <w:rsid w:val="00CA0FD8"/>
    <w:rsid w:val="00CA2405"/>
    <w:rsid w:val="00CA7589"/>
    <w:rsid w:val="00CB1D4A"/>
    <w:rsid w:val="00CB7177"/>
    <w:rsid w:val="00CC344E"/>
    <w:rsid w:val="00CD12AD"/>
    <w:rsid w:val="00CD39C4"/>
    <w:rsid w:val="00CF50AE"/>
    <w:rsid w:val="00D112B3"/>
    <w:rsid w:val="00D2263A"/>
    <w:rsid w:val="00D346A4"/>
    <w:rsid w:val="00D517A0"/>
    <w:rsid w:val="00D7642D"/>
    <w:rsid w:val="00D82242"/>
    <w:rsid w:val="00D917A8"/>
    <w:rsid w:val="00D93C78"/>
    <w:rsid w:val="00DA1F2A"/>
    <w:rsid w:val="00DA3535"/>
    <w:rsid w:val="00DA55FD"/>
    <w:rsid w:val="00DB0344"/>
    <w:rsid w:val="00DB4D51"/>
    <w:rsid w:val="00DE45E3"/>
    <w:rsid w:val="00DE6F77"/>
    <w:rsid w:val="00DF1222"/>
    <w:rsid w:val="00E00397"/>
    <w:rsid w:val="00E126F5"/>
    <w:rsid w:val="00E16A40"/>
    <w:rsid w:val="00E26845"/>
    <w:rsid w:val="00E26F4B"/>
    <w:rsid w:val="00E3784F"/>
    <w:rsid w:val="00E611C4"/>
    <w:rsid w:val="00E860C5"/>
    <w:rsid w:val="00E87B68"/>
    <w:rsid w:val="00E97643"/>
    <w:rsid w:val="00EA1CB1"/>
    <w:rsid w:val="00EB1D63"/>
    <w:rsid w:val="00EB284F"/>
    <w:rsid w:val="00EE7736"/>
    <w:rsid w:val="00F10DB4"/>
    <w:rsid w:val="00F15B99"/>
    <w:rsid w:val="00F5726E"/>
    <w:rsid w:val="00F65755"/>
    <w:rsid w:val="00F80295"/>
    <w:rsid w:val="00FA18CC"/>
    <w:rsid w:val="00FA5106"/>
    <w:rsid w:val="00FB746F"/>
    <w:rsid w:val="00FC3840"/>
    <w:rsid w:val="00FC56B0"/>
    <w:rsid w:val="00FD1C14"/>
    <w:rsid w:val="00FD31DC"/>
    <w:rsid w:val="00FD7723"/>
    <w:rsid w:val="00FD7E2B"/>
    <w:rsid w:val="00FE7E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1B225"/>
  <w15:chartTrackingRefBased/>
  <w15:docId w15:val="{C3E6FCFF-E75D-4DBC-988B-663C4FB7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32"/>
      <w:lang w:eastAsia="fr-FR"/>
    </w:rPr>
  </w:style>
  <w:style w:type="paragraph" w:styleId="Titre1">
    <w:name w:val="heading 1"/>
    <w:basedOn w:val="Normal"/>
    <w:next w:val="Normal"/>
    <w:qFormat/>
    <w:pPr>
      <w:keepNext/>
      <w:ind w:firstLine="2268"/>
      <w:jc w:val="both"/>
      <w:outlineLvl w:val="0"/>
    </w:pPr>
    <w:rPr>
      <w:rFonts w:ascii="Cooper Black" w:hAnsi="Cooper Black"/>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rFonts w:ascii="Univers Condensed" w:hAnsi="Univers Condensed"/>
      <w:spacing w:val="8"/>
      <w:sz w:val="36"/>
    </w:rPr>
  </w:style>
  <w:style w:type="paragraph" w:styleId="Adresseexpditeur">
    <w:name w:val="envelope return"/>
    <w:basedOn w:val="Normal"/>
    <w:rPr>
      <w:rFonts w:ascii="Abadi MT Condensed Light" w:hAnsi="Abadi MT Condensed Light"/>
      <w:b/>
      <w:spacing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p3">
    <w:name w:val="p3"/>
    <w:basedOn w:val="Normal"/>
    <w:pPr>
      <w:tabs>
        <w:tab w:val="left" w:pos="720"/>
      </w:tabs>
      <w:spacing w:line="240" w:lineRule="atLeast"/>
    </w:pPr>
    <w:rPr>
      <w:rFonts w:ascii="Times New Roman" w:hAnsi="Times New Roman"/>
      <w:sz w:val="24"/>
    </w:rPr>
  </w:style>
  <w:style w:type="paragraph" w:customStyle="1" w:styleId="t1">
    <w:name w:val="t1"/>
    <w:basedOn w:val="Normal"/>
    <w:pPr>
      <w:spacing w:line="240" w:lineRule="atLeast"/>
    </w:pPr>
    <w:rPr>
      <w:rFonts w:ascii="Times New Roman" w:hAnsi="Times New Roman"/>
      <w:sz w:val="24"/>
    </w:rPr>
  </w:style>
  <w:style w:type="paragraph" w:customStyle="1" w:styleId="t2">
    <w:name w:val="t2"/>
    <w:basedOn w:val="Normal"/>
    <w:pPr>
      <w:spacing w:line="240" w:lineRule="atLeast"/>
    </w:pPr>
    <w:rPr>
      <w:rFonts w:ascii="Times New Roman" w:hAnsi="Times New Roman"/>
      <w:sz w:val="24"/>
    </w:rPr>
  </w:style>
  <w:style w:type="paragraph" w:customStyle="1" w:styleId="p4">
    <w:name w:val="p4"/>
    <w:basedOn w:val="Normal"/>
    <w:pPr>
      <w:tabs>
        <w:tab w:val="left" w:pos="720"/>
      </w:tabs>
      <w:spacing w:line="220" w:lineRule="atLeast"/>
    </w:pPr>
    <w:rPr>
      <w:rFonts w:ascii="Times New Roman" w:hAnsi="Times New Roman"/>
      <w:sz w:val="24"/>
    </w:rPr>
  </w:style>
  <w:style w:type="paragraph" w:customStyle="1" w:styleId="t6">
    <w:name w:val="t6"/>
    <w:basedOn w:val="Normal"/>
    <w:pPr>
      <w:spacing w:line="240" w:lineRule="atLeast"/>
    </w:pPr>
    <w:rPr>
      <w:rFonts w:ascii="Times New Roman" w:hAnsi="Times New Roman"/>
      <w:sz w:val="24"/>
    </w:rPr>
  </w:style>
  <w:style w:type="paragraph" w:customStyle="1" w:styleId="p2">
    <w:name w:val="p2"/>
    <w:basedOn w:val="Normal"/>
    <w:pPr>
      <w:tabs>
        <w:tab w:val="left" w:pos="720"/>
      </w:tabs>
      <w:spacing w:line="240" w:lineRule="atLeast"/>
    </w:pPr>
    <w:rPr>
      <w:rFonts w:ascii="Times New Roman" w:hAnsi="Times New Roman"/>
      <w:sz w:val="24"/>
    </w:rPr>
  </w:style>
  <w:style w:type="paragraph" w:customStyle="1" w:styleId="c2">
    <w:name w:val="c2"/>
    <w:basedOn w:val="Normal"/>
    <w:pPr>
      <w:spacing w:line="240" w:lineRule="atLeast"/>
      <w:jc w:val="center"/>
    </w:pPr>
    <w:rPr>
      <w:rFonts w:ascii="Times New Roman" w:hAnsi="Times New Roman"/>
      <w:sz w:val="24"/>
    </w:rPr>
  </w:style>
  <w:style w:type="paragraph" w:customStyle="1" w:styleId="p1">
    <w:name w:val="p1"/>
    <w:basedOn w:val="Normal"/>
    <w:pPr>
      <w:tabs>
        <w:tab w:val="left" w:pos="720"/>
      </w:tabs>
      <w:spacing w:line="240" w:lineRule="atLeast"/>
    </w:pPr>
    <w:rPr>
      <w:rFonts w:ascii="Times New Roman" w:hAnsi="Times New Roman"/>
      <w:sz w:val="24"/>
    </w:rPr>
  </w:style>
  <w:style w:type="paragraph" w:customStyle="1" w:styleId="p5">
    <w:name w:val="p5"/>
    <w:basedOn w:val="Normal"/>
    <w:pPr>
      <w:tabs>
        <w:tab w:val="left" w:pos="720"/>
      </w:tabs>
      <w:spacing w:line="220" w:lineRule="atLeast"/>
    </w:pPr>
    <w:rPr>
      <w:rFonts w:ascii="Times New Roman" w:hAnsi="Times New Roman"/>
      <w:sz w:val="24"/>
    </w:rPr>
  </w:style>
  <w:style w:type="paragraph" w:customStyle="1" w:styleId="t5">
    <w:name w:val="t5"/>
    <w:basedOn w:val="Normal"/>
    <w:pPr>
      <w:spacing w:line="240" w:lineRule="atLeast"/>
    </w:pPr>
    <w:rPr>
      <w:rFonts w:ascii="Times New Roman" w:hAnsi="Times New Roman"/>
      <w:sz w:val="24"/>
    </w:rPr>
  </w:style>
  <w:style w:type="paragraph" w:customStyle="1" w:styleId="p6">
    <w:name w:val="p6"/>
    <w:basedOn w:val="Normal"/>
    <w:pPr>
      <w:tabs>
        <w:tab w:val="left" w:pos="720"/>
      </w:tabs>
      <w:spacing w:line="220" w:lineRule="atLeast"/>
    </w:pPr>
    <w:rPr>
      <w:rFonts w:ascii="Times New Roman" w:hAnsi="Times New Roman"/>
      <w:sz w:val="24"/>
    </w:rPr>
  </w:style>
  <w:style w:type="paragraph" w:customStyle="1" w:styleId="p8">
    <w:name w:val="p8"/>
    <w:basedOn w:val="Normal"/>
    <w:pPr>
      <w:tabs>
        <w:tab w:val="left" w:pos="4760"/>
      </w:tabs>
      <w:spacing w:line="240" w:lineRule="atLeast"/>
      <w:ind w:left="3312" w:hanging="4752"/>
    </w:pPr>
    <w:rPr>
      <w:rFonts w:ascii="Times New Roman" w:hAnsi="Times New Roman"/>
      <w:sz w:val="24"/>
    </w:rPr>
  </w:style>
  <w:style w:type="paragraph" w:customStyle="1" w:styleId="t9">
    <w:name w:val="t9"/>
    <w:basedOn w:val="Normal"/>
    <w:pPr>
      <w:spacing w:line="240" w:lineRule="atLeast"/>
    </w:pPr>
    <w:rPr>
      <w:rFonts w:ascii="Times New Roman" w:hAnsi="Times New Roman"/>
      <w:sz w:val="24"/>
    </w:rPr>
  </w:style>
  <w:style w:type="paragraph" w:customStyle="1" w:styleId="t3">
    <w:name w:val="t3"/>
    <w:basedOn w:val="Normal"/>
    <w:pPr>
      <w:spacing w:line="240" w:lineRule="atLeast"/>
    </w:pPr>
    <w:rPr>
      <w:rFonts w:ascii="Times New Roman" w:hAnsi="Times New Roman"/>
      <w:sz w:val="24"/>
    </w:rPr>
  </w:style>
  <w:style w:type="paragraph" w:customStyle="1" w:styleId="Texte">
    <w:name w:val="Texte"/>
    <w:pPr>
      <w:overflowPunct w:val="0"/>
      <w:autoSpaceDE w:val="0"/>
      <w:autoSpaceDN w:val="0"/>
      <w:adjustRightInd w:val="0"/>
      <w:textAlignment w:val="baseline"/>
    </w:pPr>
    <w:rPr>
      <w:color w:val="000000"/>
      <w:sz w:val="24"/>
      <w:lang w:val="fr-FR" w:eastAsia="fr-FR"/>
    </w:rPr>
  </w:style>
  <w:style w:type="character" w:styleId="Numrodepage">
    <w:name w:val="page number"/>
    <w:basedOn w:val="Policepardfaut"/>
  </w:style>
  <w:style w:type="paragraph" w:styleId="Textedebulles">
    <w:name w:val="Balloon Text"/>
    <w:basedOn w:val="Normal"/>
    <w:semiHidden/>
    <w:rsid w:val="00BA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58733">
      <w:bodyDiv w:val="1"/>
      <w:marLeft w:val="0"/>
      <w:marRight w:val="0"/>
      <w:marTop w:val="0"/>
      <w:marBottom w:val="0"/>
      <w:divBdr>
        <w:top w:val="none" w:sz="0" w:space="0" w:color="auto"/>
        <w:left w:val="none" w:sz="0" w:space="0" w:color="auto"/>
        <w:bottom w:val="none" w:sz="0" w:space="0" w:color="auto"/>
        <w:right w:val="none" w:sz="0" w:space="0" w:color="auto"/>
      </w:divBdr>
    </w:div>
    <w:div w:id="438262261">
      <w:bodyDiv w:val="1"/>
      <w:marLeft w:val="0"/>
      <w:marRight w:val="0"/>
      <w:marTop w:val="0"/>
      <w:marBottom w:val="0"/>
      <w:divBdr>
        <w:top w:val="none" w:sz="0" w:space="0" w:color="auto"/>
        <w:left w:val="none" w:sz="0" w:space="0" w:color="auto"/>
        <w:bottom w:val="none" w:sz="0" w:space="0" w:color="auto"/>
        <w:right w:val="none" w:sz="0" w:space="0" w:color="auto"/>
      </w:divBdr>
    </w:div>
    <w:div w:id="990717771">
      <w:bodyDiv w:val="1"/>
      <w:marLeft w:val="0"/>
      <w:marRight w:val="0"/>
      <w:marTop w:val="0"/>
      <w:marBottom w:val="0"/>
      <w:divBdr>
        <w:top w:val="none" w:sz="0" w:space="0" w:color="auto"/>
        <w:left w:val="none" w:sz="0" w:space="0" w:color="auto"/>
        <w:bottom w:val="none" w:sz="0" w:space="0" w:color="auto"/>
        <w:right w:val="none" w:sz="0" w:space="0" w:color="auto"/>
      </w:divBdr>
    </w:div>
    <w:div w:id="18197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lise-orthodoxe-nantes.fr/les-12-grandes-fetes-orthodox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20Documents%20texte\Mod&#232;les\2.%20Liturg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Liturgie</Template>
  <TotalTime>7</TotalTime>
  <Pages>3</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Préparez le chemin du Seigneur</vt:lpstr>
    </vt:vector>
  </TitlesOfParts>
  <Company>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Préparez le chemin du Seigneur</dc:title>
  <dc:subject/>
  <dc:creator>Schubiger Bernard</dc:creator>
  <cp:keywords/>
  <dc:description/>
  <cp:lastModifiedBy>Schubiger Bernard</cp:lastModifiedBy>
  <cp:revision>1</cp:revision>
  <cp:lastPrinted>2011-04-02T13:19:00Z</cp:lastPrinted>
  <dcterms:created xsi:type="dcterms:W3CDTF">2024-04-10T14:49:00Z</dcterms:created>
  <dcterms:modified xsi:type="dcterms:W3CDTF">2024-04-10T14:56:00Z</dcterms:modified>
</cp:coreProperties>
</file>