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011C" w14:textId="77777777" w:rsidR="00D46455" w:rsidRDefault="00000000">
      <w:pPr>
        <w:spacing w:after="0"/>
        <w:ind w:left="840"/>
      </w:pPr>
      <w:r>
        <w:rPr>
          <w:rFonts w:ascii="Arial" w:eastAsia="Arial" w:hAnsi="Arial" w:cs="Arial"/>
          <w:b/>
          <w:color w:val="33339A"/>
          <w:sz w:val="28"/>
        </w:rPr>
        <w:t xml:space="preserve">Tableaux </w:t>
      </w:r>
      <w:proofErr w:type="gramStart"/>
      <w:r>
        <w:rPr>
          <w:rFonts w:ascii="Arial" w:eastAsia="Arial" w:hAnsi="Arial" w:cs="Arial"/>
          <w:b/>
          <w:color w:val="33339A"/>
          <w:sz w:val="28"/>
        </w:rPr>
        <w:t>du  développement</w:t>
      </w:r>
      <w:proofErr w:type="gramEnd"/>
      <w:r>
        <w:rPr>
          <w:rFonts w:ascii="Arial" w:eastAsia="Arial" w:hAnsi="Arial" w:cs="Arial"/>
          <w:b/>
          <w:color w:val="33339A"/>
          <w:sz w:val="28"/>
        </w:rPr>
        <w:t xml:space="preserve"> de l’enfant  </w:t>
      </w:r>
    </w:p>
    <w:p w14:paraId="3FDF48A4" w14:textId="77777777" w:rsidR="00D46455" w:rsidRDefault="00000000">
      <w:pPr>
        <w:spacing w:after="121"/>
        <w:ind w:left="840"/>
      </w:pPr>
      <w:r>
        <w:rPr>
          <w:rFonts w:ascii="Arial" w:eastAsia="Arial" w:hAnsi="Arial" w:cs="Arial"/>
          <w:i/>
          <w:sz w:val="18"/>
        </w:rPr>
        <w:t xml:space="preserve">D’après Florin, A. (2003). Introduction à la psychologie du développement. Enfance et adolescence. Paris : Dunod, Les Topos. Tous droits réservés. </w:t>
      </w:r>
    </w:p>
    <w:tbl>
      <w:tblPr>
        <w:tblStyle w:val="TableGrid"/>
        <w:tblW w:w="13136" w:type="dxa"/>
        <w:tblInd w:w="-5" w:type="dxa"/>
        <w:tblCellMar>
          <w:top w:w="5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072"/>
        <w:gridCol w:w="2268"/>
        <w:gridCol w:w="2126"/>
      </w:tblGrid>
      <w:tr w:rsidR="00D46455" w:rsidRPr="00D17768" w14:paraId="30CDC704" w14:textId="77777777" w:rsidTr="00D17768">
        <w:trPr>
          <w:trHeight w:val="219"/>
        </w:trPr>
        <w:tc>
          <w:tcPr>
            <w:tcW w:w="851" w:type="dxa"/>
            <w:tcBorders>
              <w:top w:val="single" w:sz="4" w:space="0" w:color="9A3364"/>
              <w:left w:val="single" w:sz="4" w:space="0" w:color="9A3364"/>
              <w:bottom w:val="single" w:sz="6" w:space="0" w:color="9A3364"/>
              <w:right w:val="single" w:sz="6" w:space="0" w:color="9A3364"/>
            </w:tcBorders>
          </w:tcPr>
          <w:p w14:paraId="73F2A1A1" w14:textId="77777777" w:rsidR="00D46455" w:rsidRPr="00D17768" w:rsidRDefault="00000000">
            <w:pPr>
              <w:spacing w:after="0"/>
              <w:ind w:right="6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color w:val="33339A"/>
                <w:sz w:val="24"/>
                <w:szCs w:val="24"/>
              </w:rPr>
              <w:t xml:space="preserve">Age </w:t>
            </w:r>
          </w:p>
        </w:tc>
        <w:tc>
          <w:tcPr>
            <w:tcW w:w="4819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6" w:space="0" w:color="9A3364"/>
            </w:tcBorders>
          </w:tcPr>
          <w:p w14:paraId="3E2F8677" w14:textId="55CFB315" w:rsidR="00D46455" w:rsidRPr="00D17768" w:rsidRDefault="00000000">
            <w:pPr>
              <w:spacing w:after="0"/>
              <w:ind w:right="70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color w:val="33339A"/>
                <w:sz w:val="24"/>
                <w:szCs w:val="24"/>
              </w:rPr>
              <w:t>Langag</w:t>
            </w:r>
            <w:r w:rsidR="00D17768">
              <w:rPr>
                <w:rFonts w:ascii="Tenorite" w:eastAsia="Arial" w:hAnsi="Tenorite" w:cs="Arial"/>
                <w:b/>
                <w:color w:val="33339A"/>
                <w:sz w:val="24"/>
                <w:szCs w:val="24"/>
              </w:rPr>
              <w:t>e</w:t>
            </w:r>
          </w:p>
        </w:tc>
        <w:tc>
          <w:tcPr>
            <w:tcW w:w="3072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6" w:space="0" w:color="9A3364"/>
            </w:tcBorders>
          </w:tcPr>
          <w:p w14:paraId="40464924" w14:textId="77777777" w:rsidR="00D46455" w:rsidRPr="00D17768" w:rsidRDefault="00000000">
            <w:pPr>
              <w:spacing w:after="0"/>
              <w:ind w:right="69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color w:val="33339A"/>
                <w:sz w:val="24"/>
                <w:szCs w:val="24"/>
              </w:rPr>
              <w:t xml:space="preserve">Cognitif </w:t>
            </w:r>
          </w:p>
        </w:tc>
        <w:tc>
          <w:tcPr>
            <w:tcW w:w="2268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6" w:space="0" w:color="9A3364"/>
            </w:tcBorders>
          </w:tcPr>
          <w:p w14:paraId="6370AF9C" w14:textId="77777777" w:rsidR="00D46455" w:rsidRPr="00D17768" w:rsidRDefault="00000000">
            <w:pPr>
              <w:spacing w:after="0"/>
              <w:ind w:right="73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color w:val="33339A"/>
                <w:sz w:val="24"/>
                <w:szCs w:val="24"/>
              </w:rPr>
              <w:t xml:space="preserve">Social et affectif </w:t>
            </w:r>
          </w:p>
        </w:tc>
        <w:tc>
          <w:tcPr>
            <w:tcW w:w="2126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4" w:space="0" w:color="9A3364"/>
            </w:tcBorders>
          </w:tcPr>
          <w:p w14:paraId="750DE316" w14:textId="77777777" w:rsidR="00D46455" w:rsidRPr="00D17768" w:rsidRDefault="00000000">
            <w:pPr>
              <w:spacing w:after="0"/>
              <w:ind w:right="72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color w:val="33339A"/>
                <w:sz w:val="24"/>
                <w:szCs w:val="24"/>
              </w:rPr>
              <w:t xml:space="preserve">Sensoriel et moteur </w:t>
            </w:r>
          </w:p>
        </w:tc>
      </w:tr>
      <w:tr w:rsidR="00D46455" w:rsidRPr="00D17768" w14:paraId="68F2E688" w14:textId="77777777" w:rsidTr="00D17768">
        <w:trPr>
          <w:trHeight w:val="686"/>
        </w:trPr>
        <w:tc>
          <w:tcPr>
            <w:tcW w:w="851" w:type="dxa"/>
            <w:tcBorders>
              <w:top w:val="single" w:sz="6" w:space="0" w:color="9A3364"/>
              <w:left w:val="single" w:sz="4" w:space="0" w:color="9A3364"/>
              <w:bottom w:val="single" w:sz="4" w:space="0" w:color="9A3364"/>
              <w:right w:val="single" w:sz="6" w:space="0" w:color="9A3364"/>
            </w:tcBorders>
          </w:tcPr>
          <w:p w14:paraId="6158C063" w14:textId="77777777" w:rsidR="00D46455" w:rsidRPr="00D17768" w:rsidRDefault="00000000">
            <w:pPr>
              <w:spacing w:after="0"/>
              <w:ind w:left="54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0-3 mois </w:t>
            </w:r>
          </w:p>
          <w:p w14:paraId="24D9914C" w14:textId="77777777" w:rsidR="00D46455" w:rsidRPr="00D17768" w:rsidRDefault="00000000">
            <w:pPr>
              <w:spacing w:after="0"/>
              <w:ind w:right="1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49A7E9B3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49BD50BE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7ECF6542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756C85D1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5F56920B" w14:textId="77777777" w:rsidR="00D46455" w:rsidRPr="00D17768" w:rsidRDefault="00000000">
            <w:pPr>
              <w:spacing w:after="0"/>
              <w:ind w:left="54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4-6 mois </w:t>
            </w:r>
          </w:p>
          <w:p w14:paraId="172D9839" w14:textId="77777777" w:rsidR="00D46455" w:rsidRPr="00D17768" w:rsidRDefault="00000000">
            <w:pPr>
              <w:spacing w:after="0"/>
              <w:ind w:right="1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4B358F95" w14:textId="77777777" w:rsidR="00D46455" w:rsidRPr="00D17768" w:rsidRDefault="00000000">
            <w:pPr>
              <w:spacing w:after="0"/>
              <w:ind w:right="1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60D22EE7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7A5E43B5" w14:textId="77777777" w:rsidR="00D46455" w:rsidRPr="00D17768" w:rsidRDefault="00000000">
            <w:pPr>
              <w:spacing w:after="0"/>
              <w:ind w:right="1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0D587742" w14:textId="77777777" w:rsidR="00D46455" w:rsidRPr="00D17768" w:rsidRDefault="00000000">
            <w:pPr>
              <w:spacing w:after="0"/>
              <w:ind w:left="54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7-9 mois </w:t>
            </w:r>
          </w:p>
          <w:p w14:paraId="15E3E63C" w14:textId="77777777" w:rsidR="00D46455" w:rsidRPr="00D17768" w:rsidRDefault="00000000">
            <w:pPr>
              <w:spacing w:after="0"/>
              <w:ind w:right="1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63045BAB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393DA116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0C59AD66" w14:textId="77777777" w:rsidR="00D46455" w:rsidRPr="00D17768" w:rsidRDefault="00000000">
            <w:pPr>
              <w:spacing w:after="0" w:line="239" w:lineRule="auto"/>
              <w:ind w:right="21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10-12 mois </w:t>
            </w:r>
          </w:p>
          <w:p w14:paraId="675DE4D0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181FF9B3" w14:textId="77777777" w:rsidR="00D46455" w:rsidRPr="00D17768" w:rsidRDefault="00000000">
            <w:pPr>
              <w:spacing w:after="0"/>
              <w:ind w:right="18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1DBAFE5A" w14:textId="77777777" w:rsidR="00D46455" w:rsidRPr="00D17768" w:rsidRDefault="00000000">
            <w:pPr>
              <w:spacing w:after="0"/>
              <w:ind w:right="69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1-2 ans </w:t>
            </w:r>
          </w:p>
          <w:p w14:paraId="29BC909F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4204FA01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53F7D4D3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lastRenderedPageBreak/>
              <w:t xml:space="preserve"> </w:t>
            </w:r>
          </w:p>
          <w:p w14:paraId="65AC8209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260575E1" w14:textId="77777777" w:rsidR="00D46455" w:rsidRPr="00D17768" w:rsidRDefault="00000000">
            <w:pPr>
              <w:spacing w:after="0"/>
              <w:ind w:right="69"/>
              <w:jc w:val="center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2-3 ans </w:t>
            </w:r>
          </w:p>
          <w:p w14:paraId="3A87EDB7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0BB74912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117AE4E0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32AB14BB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  <w:p w14:paraId="68471BFA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3-4 ans </w:t>
            </w:r>
          </w:p>
          <w:p w14:paraId="0B09420E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b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6" w:space="0" w:color="9A3364"/>
            </w:tcBorders>
          </w:tcPr>
          <w:p w14:paraId="7D37CCB4" w14:textId="77777777" w:rsidR="00D46455" w:rsidRPr="00D17768" w:rsidRDefault="00000000">
            <w:pPr>
              <w:spacing w:after="0" w:line="239" w:lineRule="auto"/>
              <w:ind w:right="72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>Produit des cris différents selon les stimulations, gazouillis, jeux vocaux, rires, vocalises. Discrimine les contrastes entre groupes de sons. Préfère la voix de sa mère à celle d’une autre femme, sa langue maternelle à une autre langue. Sensible à la prosodie. Reconnaît une syllabe dans des énoncés différents</w:t>
            </w:r>
            <w:r w:rsidRPr="00D17768">
              <w:rPr>
                <w:rFonts w:ascii="Tenorite" w:eastAsia="Arial" w:hAnsi="Tenorite" w:cs="Arial"/>
                <w:i/>
                <w:sz w:val="24"/>
                <w:szCs w:val="24"/>
              </w:rPr>
              <w:t xml:space="preserve"> </w:t>
            </w:r>
          </w:p>
          <w:p w14:paraId="60B5096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C35AEF9" w14:textId="77777777" w:rsidR="00D46455" w:rsidRPr="00D17768" w:rsidRDefault="00000000">
            <w:pPr>
              <w:spacing w:after="0" w:line="239" w:lineRule="auto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Préférence pour le langage maternel adressé au bébé.  Catégorise les voyelles. Premiers échanges communicationnels. </w:t>
            </w:r>
          </w:p>
          <w:p w14:paraId="52864D0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5465686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671F6A4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D0FF8F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Produit plusieurs syllabes, chantonne. </w:t>
            </w:r>
          </w:p>
          <w:p w14:paraId="38CF4AF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Comprend des mots en contexte,  </w:t>
            </w:r>
          </w:p>
          <w:p w14:paraId="037CA049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Détecte les frontières des groupes de mots (syntagmes). </w:t>
            </w:r>
          </w:p>
          <w:p w14:paraId="5F1DB1DC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13D3E9C" w14:textId="77777777" w:rsidR="00D46455" w:rsidRPr="00D17768" w:rsidRDefault="00000000">
            <w:pPr>
              <w:spacing w:after="0" w:line="239" w:lineRule="auto"/>
              <w:ind w:right="73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Production des premiers mots, essaye de nommer les objets désignés par l’adulte. Comprend des mots hors contexte. Détecte les frontières de mots. </w:t>
            </w:r>
          </w:p>
          <w:p w14:paraId="7597998C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3EA7683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Discours télégraphique. Comprend les mots familiers. </w:t>
            </w:r>
          </w:p>
          <w:p w14:paraId="64D153BB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Développement du premier lexique, de 20 mots à 200 mots.  </w:t>
            </w:r>
          </w:p>
          <w:p w14:paraId="4D862C76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F648A8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F241B57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6739A375" w14:textId="77777777" w:rsidR="00D46455" w:rsidRPr="00D17768" w:rsidRDefault="00000000">
            <w:pPr>
              <w:spacing w:after="0" w:line="239" w:lineRule="auto"/>
              <w:ind w:right="72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Modifie les demandes selon l’interlocuteur. </w:t>
            </w:r>
            <w:proofErr w:type="gramStart"/>
            <w:r w:rsidRPr="00D17768">
              <w:rPr>
                <w:rFonts w:ascii="Tenorite" w:eastAsia="Arial" w:hAnsi="Tenorite" w:cs="Arial"/>
                <w:sz w:val="24"/>
                <w:szCs w:val="24"/>
              </w:rPr>
              <w:t>Produit  200</w:t>
            </w:r>
            <w:proofErr w:type="gramEnd"/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à 300 mots. Comprend les demandes directes et les demandes indirectes. </w:t>
            </w:r>
          </w:p>
          <w:p w14:paraId="2940AAF4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0EB184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60E1F46" w14:textId="77777777" w:rsidR="00D46455" w:rsidRPr="00D17768" w:rsidRDefault="00000000">
            <w:pPr>
              <w:spacing w:after="0" w:line="234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>Extension du vocabulaire et phrases courtes. Peut suivre une conversation, comprend des promesses, s'amuse des jeux de langage</w:t>
            </w:r>
            <w:r w:rsidRPr="00D17768">
              <w:rPr>
                <w:rFonts w:ascii="Tenorite" w:eastAsia="Times New Roman" w:hAnsi="Tenorite" w:cs="Times New Roman"/>
                <w:sz w:val="24"/>
                <w:szCs w:val="24"/>
              </w:rPr>
              <w:t xml:space="preserve">. </w:t>
            </w:r>
          </w:p>
          <w:p w14:paraId="26D299F9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6" w:space="0" w:color="9A3364"/>
            </w:tcBorders>
          </w:tcPr>
          <w:p w14:paraId="78699B41" w14:textId="77777777" w:rsidR="00D46455" w:rsidRPr="00D17768" w:rsidRDefault="00000000">
            <w:pPr>
              <w:spacing w:after="0" w:line="239" w:lineRule="auto"/>
              <w:ind w:left="1" w:right="144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Discrimine des stimuli visuels ou auditifs. Anticipe du regard la trajectoire d’un objet. Manifeste une préférence pour la nouveauté.  </w:t>
            </w:r>
          </w:p>
          <w:p w14:paraId="0675F67E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67DE635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6F5866C" w14:textId="77777777" w:rsidR="00D46455" w:rsidRPr="00D17768" w:rsidRDefault="00000000">
            <w:pPr>
              <w:spacing w:after="0" w:line="239" w:lineRule="auto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Reproduit des évènements fortuits intéressants. Catégorise des éléments différents selon une propriété commune. </w:t>
            </w:r>
          </w:p>
          <w:p w14:paraId="2432D127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C8E7891" w14:textId="77777777" w:rsidR="00D46455" w:rsidRPr="00D17768" w:rsidRDefault="00000000">
            <w:pPr>
              <w:spacing w:after="0" w:line="240" w:lineRule="auto"/>
              <w:ind w:left="1" w:right="261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Ajuste ses comportements aux caractéristiques d’un objet (forme, volume, poids, etc.) </w:t>
            </w:r>
          </w:p>
          <w:p w14:paraId="10B443BF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6E97AD88" w14:textId="77777777" w:rsidR="00D46455" w:rsidRPr="00D17768" w:rsidRDefault="00000000">
            <w:pPr>
              <w:spacing w:after="0" w:line="239" w:lineRule="auto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Anticipe les évènements. Construit une tour, peut suivre la ligne du regard. </w:t>
            </w:r>
          </w:p>
          <w:p w14:paraId="4BE92E9F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BAE591C" w14:textId="77777777" w:rsidR="00D46455" w:rsidRPr="00D17768" w:rsidRDefault="00000000">
            <w:pPr>
              <w:spacing w:after="0" w:line="239" w:lineRule="auto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Expérimentation active. Identifie des parties du corps.  </w:t>
            </w:r>
          </w:p>
          <w:p w14:paraId="7A9D6EB8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4AD8A19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097A14C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 </w:t>
            </w:r>
          </w:p>
          <w:p w14:paraId="2413ADA3" w14:textId="77777777" w:rsidR="00D46455" w:rsidRPr="00D17768" w:rsidRDefault="00000000">
            <w:pPr>
              <w:spacing w:after="0" w:line="239" w:lineRule="auto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Identifie les objets par l’usage, prend en compte le point de vue d’autrui (oriente un objet pour que l’adulte le voit). </w:t>
            </w:r>
          </w:p>
          <w:p w14:paraId="21F91591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6BBD1CDC" w14:textId="77777777" w:rsidR="00D46455" w:rsidRPr="00D17768" w:rsidRDefault="00000000">
            <w:pPr>
              <w:spacing w:after="0"/>
              <w:ind w:left="1" w:right="54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Acquisition de concepts d’espace, de temps, de quantité. Utilise les principes du comptage </w:t>
            </w:r>
          </w:p>
        </w:tc>
        <w:tc>
          <w:tcPr>
            <w:tcW w:w="2268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6" w:space="0" w:color="9A3364"/>
            </w:tcBorders>
          </w:tcPr>
          <w:p w14:paraId="5109252C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Tourne les yeux en direction de la partie du corps touchée. Sourire social, mimique de surprise </w:t>
            </w:r>
          </w:p>
          <w:p w14:paraId="66E3EF8F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16A3457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266BCF4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Tourne la tête vers une source sonore, prolonge l’interaction en souriant. </w:t>
            </w:r>
          </w:p>
          <w:p w14:paraId="6A6BC43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35266D7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B40142E" w14:textId="77777777" w:rsidR="00D46455" w:rsidRPr="00D17768" w:rsidRDefault="00000000">
            <w:pPr>
              <w:spacing w:after="0" w:line="240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Réciprocité dans les échanges. Manifeste un attachement sélectif. </w:t>
            </w:r>
          </w:p>
          <w:p w14:paraId="74530CE3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1225B0C" w14:textId="77777777" w:rsidR="00D46455" w:rsidRPr="00D17768" w:rsidRDefault="00000000">
            <w:pPr>
              <w:spacing w:after="0" w:line="239" w:lineRule="auto"/>
              <w:ind w:right="25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Réagit différemment aux proches et aux inconnus. S’ajuste à des demandes. </w:t>
            </w:r>
          </w:p>
          <w:p w14:paraId="0E0BBB7F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324AC55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Comprend les expressions faciales d’autrui, répète les actions qui font rire. </w:t>
            </w:r>
          </w:p>
          <w:p w14:paraId="60F437BB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 </w:t>
            </w:r>
          </w:p>
          <w:p w14:paraId="140AEEB5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2744D34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Attachements multiples. Se reconnaît dans un miroir. Jeux symboliques. </w:t>
            </w:r>
          </w:p>
          <w:p w14:paraId="42C2874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BCB8768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A16738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Identifie plusieurs parties du </w:t>
            </w:r>
            <w:proofErr w:type="gramStart"/>
            <w:r w:rsidRPr="00D17768">
              <w:rPr>
                <w:rFonts w:ascii="Tenorite" w:eastAsia="Arial" w:hAnsi="Tenorite" w:cs="Arial"/>
                <w:sz w:val="24"/>
                <w:szCs w:val="24"/>
              </w:rPr>
              <w:t>corps .Attend</w:t>
            </w:r>
            <w:proofErr w:type="gramEnd"/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son tour. Aime aider les autres. Critique autrui. </w:t>
            </w:r>
          </w:p>
        </w:tc>
        <w:tc>
          <w:tcPr>
            <w:tcW w:w="2126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4" w:space="0" w:color="9A3364"/>
            </w:tcBorders>
          </w:tcPr>
          <w:p w14:paraId="1A59E3B9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Réaction à la voix, localisation </w:t>
            </w:r>
          </w:p>
          <w:p w14:paraId="0581EB1B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visuelle. Maintien de la tête </w:t>
            </w:r>
          </w:p>
          <w:p w14:paraId="6425157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DB47773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F576A18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78DE32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95101A1" w14:textId="77777777" w:rsidR="00D46455" w:rsidRPr="00D17768" w:rsidRDefault="00000000">
            <w:pPr>
              <w:spacing w:after="0" w:line="239" w:lineRule="auto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Prise et transfert d’objets S’assoit seul. </w:t>
            </w:r>
          </w:p>
          <w:p w14:paraId="03B82D85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BB70B5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83B52D6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6E5BF19" w14:textId="77777777" w:rsidR="00D46455" w:rsidRPr="00D17768" w:rsidRDefault="00000000">
            <w:pPr>
              <w:spacing w:after="1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Se tient debout avec un support. </w:t>
            </w:r>
          </w:p>
          <w:p w14:paraId="56E0F66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Montre un objet du doigt. </w:t>
            </w:r>
          </w:p>
          <w:p w14:paraId="0F58A7FB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730F943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Premiers pas </w:t>
            </w:r>
          </w:p>
          <w:p w14:paraId="0CD75835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Coordonne plusieurs actions. </w:t>
            </w:r>
          </w:p>
          <w:p w14:paraId="3C5FAD1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D7F276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217D6D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Marche seul </w:t>
            </w:r>
          </w:p>
          <w:p w14:paraId="779AAF74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Descend des escaliers à </w:t>
            </w: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reculons. A une préférence pour une main. </w:t>
            </w:r>
          </w:p>
          <w:p w14:paraId="0449E6D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2285BCF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Monte et descend les escaliers, saute à pieds joints.  Tourne les pages d’un livre, </w:t>
            </w:r>
          </w:p>
          <w:p w14:paraId="0156C80E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coupe avec des ciseaux </w:t>
            </w:r>
          </w:p>
          <w:p w14:paraId="794568DF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6D51E28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Court avec aisance, tape du pied dans un ballon. Fait du tricycle </w:t>
            </w:r>
          </w:p>
        </w:tc>
      </w:tr>
    </w:tbl>
    <w:p w14:paraId="3A008208" w14:textId="44A66F04" w:rsidR="00D46455" w:rsidRDefault="00D46455">
      <w:pPr>
        <w:spacing w:after="0"/>
      </w:pPr>
    </w:p>
    <w:p w14:paraId="4089313E" w14:textId="06017161" w:rsidR="00D17768" w:rsidRDefault="00000000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00675389" w14:textId="77777777" w:rsidR="00D17768" w:rsidRDefault="00D17768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 w:type="page"/>
      </w:r>
    </w:p>
    <w:p w14:paraId="14A12B29" w14:textId="77777777" w:rsidR="00D46455" w:rsidRDefault="00D46455">
      <w:pPr>
        <w:spacing w:after="0"/>
      </w:pPr>
    </w:p>
    <w:tbl>
      <w:tblPr>
        <w:tblStyle w:val="TableGrid"/>
        <w:tblW w:w="12971" w:type="dxa"/>
        <w:tblInd w:w="515" w:type="dxa"/>
        <w:tblCellMar>
          <w:top w:w="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77"/>
        <w:gridCol w:w="2596"/>
        <w:gridCol w:w="2592"/>
        <w:gridCol w:w="2596"/>
        <w:gridCol w:w="4310"/>
      </w:tblGrid>
      <w:tr w:rsidR="00D46455" w:rsidRPr="00D17768" w14:paraId="7BADB491" w14:textId="77777777">
        <w:trPr>
          <w:trHeight w:val="219"/>
        </w:trPr>
        <w:tc>
          <w:tcPr>
            <w:tcW w:w="812" w:type="dxa"/>
            <w:tcBorders>
              <w:top w:val="single" w:sz="4" w:space="0" w:color="9A3364"/>
              <w:left w:val="single" w:sz="4" w:space="0" w:color="9A3364"/>
              <w:bottom w:val="single" w:sz="6" w:space="0" w:color="9A3364"/>
              <w:right w:val="single" w:sz="6" w:space="0" w:color="9A3364"/>
            </w:tcBorders>
          </w:tcPr>
          <w:p w14:paraId="6A32E42C" w14:textId="77777777" w:rsidR="00D46455" w:rsidRPr="00D17768" w:rsidRDefault="00000000">
            <w:pPr>
              <w:spacing w:after="0"/>
              <w:ind w:right="28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2604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6" w:space="0" w:color="9A3364"/>
            </w:tcBorders>
          </w:tcPr>
          <w:p w14:paraId="3D686538" w14:textId="77777777" w:rsidR="00D46455" w:rsidRPr="00D17768" w:rsidRDefault="00000000">
            <w:pPr>
              <w:spacing w:after="0"/>
              <w:ind w:right="30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Moteur </w:t>
            </w:r>
          </w:p>
        </w:tc>
        <w:tc>
          <w:tcPr>
            <w:tcW w:w="2604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6" w:space="0" w:color="9A3364"/>
            </w:tcBorders>
          </w:tcPr>
          <w:p w14:paraId="68FFEB22" w14:textId="77777777" w:rsidR="00D46455" w:rsidRPr="00D17768" w:rsidRDefault="00000000">
            <w:pPr>
              <w:spacing w:after="0"/>
              <w:ind w:right="31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Social et affectif </w:t>
            </w:r>
          </w:p>
        </w:tc>
        <w:tc>
          <w:tcPr>
            <w:tcW w:w="2604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6" w:space="0" w:color="9A3364"/>
            </w:tcBorders>
          </w:tcPr>
          <w:p w14:paraId="3CEC76BB" w14:textId="77777777" w:rsidR="00D46455" w:rsidRPr="00D17768" w:rsidRDefault="00000000">
            <w:pPr>
              <w:spacing w:after="0"/>
              <w:ind w:right="32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Cognitif </w:t>
            </w:r>
          </w:p>
        </w:tc>
        <w:tc>
          <w:tcPr>
            <w:tcW w:w="4346" w:type="dxa"/>
            <w:tcBorders>
              <w:top w:val="single" w:sz="4" w:space="0" w:color="9A3364"/>
              <w:left w:val="single" w:sz="6" w:space="0" w:color="9A3364"/>
              <w:bottom w:val="single" w:sz="6" w:space="0" w:color="9A3364"/>
              <w:right w:val="single" w:sz="4" w:space="0" w:color="9A3364"/>
            </w:tcBorders>
          </w:tcPr>
          <w:p w14:paraId="5693B5AE" w14:textId="77777777" w:rsidR="00D46455" w:rsidRPr="00D17768" w:rsidRDefault="00000000">
            <w:pPr>
              <w:spacing w:after="0"/>
              <w:ind w:right="30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b/>
                <w:sz w:val="24"/>
                <w:szCs w:val="24"/>
              </w:rPr>
              <w:t xml:space="preserve">Langage </w:t>
            </w:r>
          </w:p>
        </w:tc>
      </w:tr>
      <w:tr w:rsidR="00D46455" w:rsidRPr="00D17768" w14:paraId="7EFD23BD" w14:textId="77777777" w:rsidTr="00D17768">
        <w:trPr>
          <w:trHeight w:val="1820"/>
        </w:trPr>
        <w:tc>
          <w:tcPr>
            <w:tcW w:w="812" w:type="dxa"/>
            <w:tcBorders>
              <w:top w:val="single" w:sz="6" w:space="0" w:color="9A3364"/>
              <w:left w:val="single" w:sz="4" w:space="0" w:color="9A3364"/>
              <w:bottom w:val="single" w:sz="4" w:space="0" w:color="9A3364"/>
              <w:right w:val="single" w:sz="6" w:space="0" w:color="9A3364"/>
            </w:tcBorders>
          </w:tcPr>
          <w:p w14:paraId="51F50F24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4-5 ans </w:t>
            </w:r>
          </w:p>
          <w:p w14:paraId="4152CAA5" w14:textId="77777777" w:rsidR="00D46455" w:rsidRPr="00D17768" w:rsidRDefault="00000000">
            <w:pPr>
              <w:spacing w:after="0"/>
              <w:ind w:left="22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034EB5E" w14:textId="77777777" w:rsidR="00D46455" w:rsidRPr="00D17768" w:rsidRDefault="00000000">
            <w:pPr>
              <w:spacing w:after="0"/>
              <w:ind w:left="22"/>
              <w:jc w:val="center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9363D4E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0DAB01B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0A2BC53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5-6 ans </w:t>
            </w:r>
          </w:p>
          <w:p w14:paraId="7E1F7EAF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94C0B2B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5553EED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25BB676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3736E5D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E5DA0AE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8EA1B35" w14:textId="77777777" w:rsidR="00D46455" w:rsidRPr="00D17768" w:rsidRDefault="00000000">
            <w:pPr>
              <w:spacing w:after="0"/>
              <w:ind w:left="5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7-11 ans </w:t>
            </w:r>
          </w:p>
          <w:p w14:paraId="4822C4F4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8EA927D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A02BB0C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5CE9C18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2470B4D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A8966DD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Et </w:t>
            </w:r>
          </w:p>
          <w:p w14:paraId="543BD040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après… </w:t>
            </w:r>
          </w:p>
          <w:p w14:paraId="15B10849" w14:textId="77777777" w:rsidR="00D46455" w:rsidRPr="00D17768" w:rsidRDefault="00000000">
            <w:pPr>
              <w:spacing w:after="0"/>
              <w:ind w:left="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6" w:space="0" w:color="9A3364"/>
            </w:tcBorders>
          </w:tcPr>
          <w:p w14:paraId="4397949D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Monte à une échelle, marche en arrière. Tient un papier d’une main tout en écrivant de l’autre. </w:t>
            </w:r>
          </w:p>
          <w:p w14:paraId="292D187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20F4C84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FF736E6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Fait du vélo sans roulettes, lace ses chaussures </w:t>
            </w:r>
          </w:p>
          <w:p w14:paraId="2A01F25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7B9E252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12C35E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81D087B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CDB328C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02EF2DD" w14:textId="77777777" w:rsidR="00D46455" w:rsidRPr="00D17768" w:rsidRDefault="00000000">
            <w:pPr>
              <w:spacing w:after="0" w:line="239" w:lineRule="auto"/>
              <w:ind w:right="354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Début de la puberté, poussée de croissance. Développement des activités physiques et sportives. </w:t>
            </w:r>
          </w:p>
          <w:p w14:paraId="7427BF2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3DC53B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6838D23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1FCA3768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Fin de la puberté : 14-15 ans pour les filles ; 16-17 ans pour les garçons. </w:t>
            </w:r>
          </w:p>
          <w:p w14:paraId="2BBC5365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2D80F86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65D86C9B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04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6" w:space="0" w:color="9A3364"/>
            </w:tcBorders>
          </w:tcPr>
          <w:p w14:paraId="3ACB69EC" w14:textId="77777777" w:rsidR="00D46455" w:rsidRPr="00D17768" w:rsidRDefault="00000000">
            <w:pPr>
              <w:spacing w:after="0" w:line="239" w:lineRule="auto"/>
              <w:ind w:right="4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Comprend l’état mental d’autrui. Joue à des jeux de compétition. Stabilité du genre (se reconnaît comme garçon ou fille).  </w:t>
            </w:r>
          </w:p>
          <w:p w14:paraId="28AB66F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Sait se contrôler. Choisit ses amis. </w:t>
            </w:r>
          </w:p>
          <w:p w14:paraId="529AD319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Négocie avec l’adulte. </w:t>
            </w:r>
          </w:p>
          <w:p w14:paraId="18A14219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D716EA7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3AEF80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6A6CF13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06F97CF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41FDA90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Identité de genre (conformité à des références culturelles) et ségrégation sexuelle. Différencie réel et virtuel </w:t>
            </w:r>
          </w:p>
          <w:p w14:paraId="55106B4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71EF6524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8080FB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84EA549" w14:textId="77777777" w:rsidR="00D46455" w:rsidRPr="00D17768" w:rsidRDefault="00000000">
            <w:pPr>
              <w:spacing w:after="0"/>
              <w:ind w:right="11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D17768">
              <w:rPr>
                <w:rFonts w:ascii="Tenorite" w:eastAsia="Arial" w:hAnsi="Tenorite" w:cs="Arial"/>
                <w:sz w:val="24"/>
                <w:szCs w:val="24"/>
              </w:rPr>
              <w:t>Evolution</w:t>
            </w:r>
            <w:proofErr w:type="spellEnd"/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de l’estime de soi. Relations amoureuses, puis de couple. Responsabilité pénale (13 ans). </w:t>
            </w:r>
            <w:proofErr w:type="spellStart"/>
            <w:r w:rsidRPr="00D17768">
              <w:rPr>
                <w:rFonts w:ascii="Tenorite" w:eastAsia="Arial" w:hAnsi="Tenorite" w:cs="Arial"/>
                <w:sz w:val="24"/>
                <w:szCs w:val="24"/>
              </w:rPr>
              <w:t>Evolution</w:t>
            </w:r>
            <w:proofErr w:type="spellEnd"/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des relations parents/enfants et des </w:t>
            </w: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rôles sociaux. Orientation scolaire et choix professionnels. </w:t>
            </w:r>
          </w:p>
        </w:tc>
        <w:tc>
          <w:tcPr>
            <w:tcW w:w="2604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6" w:space="0" w:color="9A3364"/>
            </w:tcBorders>
          </w:tcPr>
          <w:p w14:paraId="3C27ACE6" w14:textId="77777777" w:rsidR="00D46455" w:rsidRPr="00D17768" w:rsidRDefault="00000000">
            <w:pPr>
              <w:spacing w:after="0" w:line="239" w:lineRule="auto"/>
              <w:ind w:right="1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Est attentif à sa performance, capable de classification et de sériation </w:t>
            </w:r>
          </w:p>
          <w:p w14:paraId="5920C30D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8E7BF36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D9F4D43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Début de la conservation (comprend que la grandeur d'une collection d'éléments reste la même quelle que soit la manière dont elle est présentée). Dessine un bonhomme, écrit son prénom.  </w:t>
            </w:r>
          </w:p>
          <w:p w14:paraId="7363EA97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B2B883B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Opérations concrètes. Logique du nombre. Morale préconventionnelle : les conséquences des actions (exemple : punition), en déterminent la valeur morale. </w:t>
            </w:r>
          </w:p>
          <w:p w14:paraId="3016367F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F3571AA" w14:textId="77777777" w:rsidR="00D46455" w:rsidRPr="00D17768" w:rsidRDefault="00000000">
            <w:pPr>
              <w:spacing w:after="0" w:line="239" w:lineRule="auto"/>
              <w:ind w:right="71"/>
              <w:jc w:val="both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Pensée hypothético-déductive, morale conventionnelle, capacité à se référer à </w:t>
            </w: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des principes généraux plutôt qu'à des opinions particulières, relativisme des jugements. </w:t>
            </w:r>
          </w:p>
          <w:p w14:paraId="20566432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tcBorders>
              <w:top w:val="single" w:sz="6" w:space="0" w:color="9A3364"/>
              <w:left w:val="single" w:sz="6" w:space="0" w:color="9A3364"/>
              <w:bottom w:val="single" w:sz="4" w:space="0" w:color="9A3364"/>
              <w:right w:val="single" w:sz="4" w:space="0" w:color="9A3364"/>
            </w:tcBorders>
          </w:tcPr>
          <w:p w14:paraId="2D4E990C" w14:textId="77777777" w:rsidR="00D46455" w:rsidRPr="00D17768" w:rsidRDefault="00000000">
            <w:pPr>
              <w:spacing w:after="0" w:line="239" w:lineRule="auto"/>
              <w:ind w:right="31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lastRenderedPageBreak/>
              <w:t xml:space="preserve">Produit des demandes indirectes et des justifications. Comprend le comparatif, l'identité et la différence. </w:t>
            </w:r>
          </w:p>
          <w:p w14:paraId="3B5234C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BBEB052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D7F1C52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06E4A28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Produit des énoncés de 5-6 mots, répond au téléphone. Début de lecture logographique. Identifie des rimes, comprend environ 2500 mots. </w:t>
            </w:r>
          </w:p>
          <w:p w14:paraId="321FCE9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0945BD45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37AB2F1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52FAE34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13AD4E3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Utilise la forme passive, produit des inférences, apprend à lire. Comprend les sarcasmes et les métaphores. </w:t>
            </w:r>
          </w:p>
          <w:p w14:paraId="3905D3B2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2F97153A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52162970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37407F96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  <w:p w14:paraId="406B656C" w14:textId="77777777" w:rsidR="00D46455" w:rsidRPr="00D17768" w:rsidRDefault="00000000">
            <w:pPr>
              <w:spacing w:after="0" w:line="239" w:lineRule="auto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Poursuite du développement lexical et sémantique (vocabulaire technique) en compréhension et en production, développement de la production écrite, de la lecture - compréhension, des capacités argumentatives. </w:t>
            </w:r>
          </w:p>
          <w:p w14:paraId="731EC875" w14:textId="77777777" w:rsidR="00D46455" w:rsidRPr="00D17768" w:rsidRDefault="00000000">
            <w:pPr>
              <w:spacing w:after="0"/>
              <w:rPr>
                <w:rFonts w:ascii="Tenorite" w:hAnsi="Tenorite"/>
                <w:sz w:val="24"/>
                <w:szCs w:val="24"/>
              </w:rPr>
            </w:pPr>
            <w:r w:rsidRPr="00D17768">
              <w:rPr>
                <w:rFonts w:ascii="Tenorite" w:eastAsia="Arial" w:hAnsi="Tenorite" w:cs="Arial"/>
                <w:sz w:val="24"/>
                <w:szCs w:val="24"/>
              </w:rPr>
              <w:t xml:space="preserve"> </w:t>
            </w:r>
          </w:p>
        </w:tc>
      </w:tr>
    </w:tbl>
    <w:p w14:paraId="505117F3" w14:textId="77777777" w:rsidR="00D46455" w:rsidRDefault="00000000">
      <w:pPr>
        <w:spacing w:after="2160"/>
      </w:pPr>
      <w:r>
        <w:rPr>
          <w:rFonts w:ascii="Arial" w:eastAsia="Arial" w:hAnsi="Arial" w:cs="Arial"/>
          <w:sz w:val="18"/>
        </w:rPr>
        <w:t xml:space="preserve"> </w:t>
      </w:r>
    </w:p>
    <w:p w14:paraId="52109CB8" w14:textId="77777777" w:rsidR="00D46455" w:rsidRDefault="00000000">
      <w:pPr>
        <w:spacing w:after="103"/>
        <w:ind w:left="-30" w:right="-692"/>
      </w:pPr>
      <w:r>
        <w:rPr>
          <w:noProof/>
        </w:rPr>
        <mc:AlternateContent>
          <mc:Choice Requires="wpg">
            <w:drawing>
              <wp:inline distT="0" distB="0" distL="0" distR="0" wp14:anchorId="4334EEC6" wp14:editId="60B8ED3B">
                <wp:extent cx="8699754" cy="6097"/>
                <wp:effectExtent l="0" t="0" r="0" b="0"/>
                <wp:docPr id="6233" name="Group 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754" cy="6097"/>
                          <a:chOff x="0" y="0"/>
                          <a:chExt cx="8699754" cy="6097"/>
                        </a:xfrm>
                      </wpg:grpSpPr>
                      <wps:wsp>
                        <wps:cNvPr id="6848" name="Shape 6848"/>
                        <wps:cNvSpPr/>
                        <wps:spPr>
                          <a:xfrm>
                            <a:off x="0" y="0"/>
                            <a:ext cx="8699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754" h="9144">
                                <a:moveTo>
                                  <a:pt x="0" y="0"/>
                                </a:moveTo>
                                <a:lnTo>
                                  <a:pt x="8699754" y="0"/>
                                </a:lnTo>
                                <a:lnTo>
                                  <a:pt x="8699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3" style="width:685.02pt;height:0.480042pt;mso-position-horizontal-relative:char;mso-position-vertical-relative:line" coordsize="86997,60">
                <v:shape id="Shape 6849" style="position:absolute;width:86997;height:91;left:0;top:0;" coordsize="8699754,9144" path="m0,0l8699754,0l8699754,9144l0,9144l0,0">
                  <v:stroke weight="0pt" endcap="flat" joinstyle="miter" miterlimit="10" on="false" color="#000000" opacity="0"/>
                  <v:fill on="true" color="#000080"/>
                </v:shape>
              </v:group>
            </w:pict>
          </mc:Fallback>
        </mc:AlternateContent>
      </w:r>
    </w:p>
    <w:p w14:paraId="625917B5" w14:textId="77777777" w:rsidR="00D46455" w:rsidRDefault="00000000">
      <w:pPr>
        <w:tabs>
          <w:tab w:val="center" w:pos="7743"/>
          <w:tab w:val="center" w:pos="9913"/>
          <w:tab w:val="center" w:pos="10621"/>
          <w:tab w:val="center" w:pos="11329"/>
          <w:tab w:val="right" w:pos="12979"/>
        </w:tabs>
        <w:spacing w:after="187"/>
        <w:ind w:left="-15" w:right="-15"/>
      </w:pPr>
      <w:proofErr w:type="spellStart"/>
      <w:r>
        <w:rPr>
          <w:rFonts w:ascii="Arial" w:eastAsia="Arial" w:hAnsi="Arial" w:cs="Arial"/>
          <w:b/>
          <w:color w:val="3129A7"/>
          <w:sz w:val="16"/>
        </w:rPr>
        <w:t>MENJVA</w:t>
      </w:r>
      <w:proofErr w:type="spellEnd"/>
      <w:r>
        <w:rPr>
          <w:rFonts w:ascii="Arial" w:eastAsia="Arial" w:hAnsi="Arial" w:cs="Arial"/>
          <w:b/>
          <w:color w:val="3129A7"/>
          <w:sz w:val="16"/>
        </w:rPr>
        <w:t>/</w:t>
      </w:r>
      <w:proofErr w:type="spellStart"/>
      <w:r>
        <w:rPr>
          <w:rFonts w:ascii="Arial" w:eastAsia="Arial" w:hAnsi="Arial" w:cs="Arial"/>
          <w:b/>
          <w:color w:val="3129A7"/>
          <w:sz w:val="16"/>
        </w:rPr>
        <w:t>DGESCO</w:t>
      </w:r>
      <w:proofErr w:type="spellEnd"/>
      <w:r>
        <w:rPr>
          <w:rFonts w:ascii="Arial" w:eastAsia="Arial" w:hAnsi="Arial" w:cs="Arial"/>
          <w:b/>
          <w:color w:val="3129A7"/>
          <w:sz w:val="16"/>
        </w:rPr>
        <w:t xml:space="preserve">                                        </w:t>
      </w:r>
      <w:r>
        <w:rPr>
          <w:rFonts w:ascii="Arial" w:eastAsia="Arial" w:hAnsi="Arial" w:cs="Arial"/>
          <w:b/>
          <w:color w:val="3129A7"/>
          <w:sz w:val="16"/>
        </w:rPr>
        <w:tab/>
        <w:t>►eduscol.education.fr/</w:t>
      </w:r>
      <w:proofErr w:type="gramStart"/>
      <w:r>
        <w:rPr>
          <w:rFonts w:ascii="Arial" w:eastAsia="Arial" w:hAnsi="Arial" w:cs="Arial"/>
          <w:b/>
          <w:color w:val="3129A7"/>
          <w:sz w:val="16"/>
        </w:rPr>
        <w:t xml:space="preserve">vocabulaire  </w:t>
      </w:r>
      <w:r>
        <w:rPr>
          <w:rFonts w:ascii="Arial" w:eastAsia="Arial" w:hAnsi="Arial" w:cs="Arial"/>
          <w:b/>
          <w:color w:val="3129A7"/>
          <w:sz w:val="16"/>
        </w:rPr>
        <w:tab/>
      </w:r>
      <w:proofErr w:type="gramEnd"/>
      <w:r>
        <w:rPr>
          <w:rFonts w:ascii="Arial" w:eastAsia="Arial" w:hAnsi="Arial" w:cs="Arial"/>
          <w:b/>
          <w:color w:val="3129A7"/>
          <w:sz w:val="16"/>
        </w:rPr>
        <w:t xml:space="preserve"> </w:t>
      </w:r>
      <w:r>
        <w:rPr>
          <w:rFonts w:ascii="Arial" w:eastAsia="Arial" w:hAnsi="Arial" w:cs="Arial"/>
          <w:b/>
          <w:color w:val="3129A7"/>
          <w:sz w:val="16"/>
        </w:rPr>
        <w:tab/>
        <w:t xml:space="preserve"> </w:t>
      </w:r>
      <w:r>
        <w:rPr>
          <w:rFonts w:ascii="Arial" w:eastAsia="Arial" w:hAnsi="Arial" w:cs="Arial"/>
          <w:b/>
          <w:color w:val="3129A7"/>
          <w:sz w:val="16"/>
        </w:rPr>
        <w:tab/>
        <w:t xml:space="preserve"> </w:t>
      </w:r>
      <w:r>
        <w:rPr>
          <w:rFonts w:ascii="Arial" w:eastAsia="Arial" w:hAnsi="Arial" w:cs="Arial"/>
          <w:b/>
          <w:color w:val="3129A7"/>
          <w:sz w:val="16"/>
        </w:rPr>
        <w:tab/>
        <w:t xml:space="preserve">Page 2 sur 2 </w:t>
      </w:r>
    </w:p>
    <w:p w14:paraId="0EEF64EE" w14:textId="77777777" w:rsidR="00D4645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6455">
      <w:pgSz w:w="16840" w:h="11904" w:orient="landscape"/>
      <w:pgMar w:top="1136" w:right="2443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5"/>
    <w:rsid w:val="00D17768"/>
    <w:rsid w:val="00D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16CC2"/>
  <w15:docId w15:val="{A19AE9DF-BA71-475A-81B0-EB76663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Tableaux synoptiques - développement de l'enfant</dc:title>
  <dc:subject/>
  <dc:creator>A. Florin</dc:creator>
  <cp:keywords/>
  <cp:lastModifiedBy>Bernard Schubiger</cp:lastModifiedBy>
  <cp:revision>2</cp:revision>
  <dcterms:created xsi:type="dcterms:W3CDTF">2023-05-10T17:12:00Z</dcterms:created>
  <dcterms:modified xsi:type="dcterms:W3CDTF">2023-05-10T17:12:00Z</dcterms:modified>
</cp:coreProperties>
</file>